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p>
    <w:p w:rsidR="00281379" w:rsidRDefault="00281379" w:rsidP="0008416D">
      <w:pPr>
        <w:pStyle w:val="Title"/>
      </w:pPr>
      <w:bookmarkStart w:id="0" w:name="_GoBack"/>
      <w:bookmarkEnd w:id="0"/>
      <w:r>
        <w:t xml:space="preserve">Immunization Process Quality Assurance and </w:t>
      </w:r>
    </w:p>
    <w:p w:rsidR="00C76FE5" w:rsidRPr="00624C45" w:rsidRDefault="00281379" w:rsidP="0008416D">
      <w:pPr>
        <w:pStyle w:val="Title"/>
      </w:pPr>
      <w:r>
        <w:t>Performance Improvement (QAPI) Audit Tool</w:t>
      </w:r>
    </w:p>
    <w:p w:rsidR="00C76FE5" w:rsidRDefault="00281379" w:rsidP="000943C3">
      <w:pPr>
        <w:pStyle w:val="Heading1-green"/>
      </w:pPr>
      <w:r>
        <w:t xml:space="preserve">Use this tool to review your resident immunization process. </w:t>
      </w:r>
    </w:p>
    <w:p w:rsidR="00281379" w:rsidRDefault="00281379" w:rsidP="00281379">
      <w:pPr>
        <w:pStyle w:val="Heading3"/>
      </w:pPr>
    </w:p>
    <w:p w:rsidR="00C76FE5" w:rsidRDefault="00281379" w:rsidP="00281379">
      <w:pPr>
        <w:pStyle w:val="Heading3"/>
      </w:pPr>
      <w:r>
        <w:t xml:space="preserve">Date: </w:t>
      </w:r>
    </w:p>
    <w:p w:rsidR="00FF6794" w:rsidRDefault="00FF6794" w:rsidP="0008416D">
      <w:pPr>
        <w:pStyle w:val="Heading3"/>
      </w:pPr>
    </w:p>
    <w:tbl>
      <w:tblPr>
        <w:tblStyle w:val="TableGrid"/>
        <w:tblW w:w="0" w:type="auto"/>
        <w:tblLook w:val="04A0" w:firstRow="1" w:lastRow="0" w:firstColumn="1" w:lastColumn="0" w:noHBand="0" w:noVBand="1"/>
      </w:tblPr>
      <w:tblGrid>
        <w:gridCol w:w="2199"/>
        <w:gridCol w:w="4133"/>
        <w:gridCol w:w="1244"/>
        <w:gridCol w:w="6274"/>
      </w:tblGrid>
      <w:tr w:rsidR="00281379" w:rsidRPr="00281379" w:rsidTr="00BA0C97">
        <w:trPr>
          <w:tblHeader/>
        </w:trPr>
        <w:tc>
          <w:tcPr>
            <w:tcW w:w="2224" w:type="dxa"/>
            <w:shd w:val="clear" w:color="auto" w:fill="00539B" w:themeFill="accent1"/>
            <w:vAlign w:val="center"/>
          </w:tcPr>
          <w:p w:rsidR="00281379" w:rsidRPr="00F859DC" w:rsidRDefault="00281379" w:rsidP="00F859DC">
            <w:pPr>
              <w:jc w:val="center"/>
              <w:rPr>
                <w:rFonts w:ascii="Arial" w:hAnsi="Arial" w:cs="Arial"/>
                <w:b/>
                <w:color w:val="FFFFFF" w:themeColor="background1"/>
              </w:rPr>
            </w:pPr>
            <w:r w:rsidRPr="00F859DC">
              <w:rPr>
                <w:rFonts w:ascii="Arial" w:hAnsi="Arial" w:cs="Arial"/>
                <w:b/>
                <w:color w:val="FFFFFF" w:themeColor="background1"/>
              </w:rPr>
              <w:t xml:space="preserve">Staff Responsible for </w:t>
            </w:r>
            <w:r w:rsidRPr="00F859DC">
              <w:rPr>
                <w:rFonts w:ascii="Arial" w:hAnsi="Arial" w:cs="Arial"/>
                <w:b/>
                <w:color w:val="FFFFFF" w:themeColor="background1"/>
              </w:rPr>
              <w:br/>
              <w:t>Action Item</w:t>
            </w:r>
          </w:p>
        </w:tc>
        <w:tc>
          <w:tcPr>
            <w:tcW w:w="4161" w:type="dxa"/>
            <w:shd w:val="clear" w:color="auto" w:fill="00539B" w:themeFill="accent1"/>
            <w:vAlign w:val="center"/>
          </w:tcPr>
          <w:p w:rsidR="00281379" w:rsidRPr="00F859DC" w:rsidRDefault="00281379" w:rsidP="00F859DC">
            <w:pPr>
              <w:jc w:val="center"/>
              <w:rPr>
                <w:rFonts w:ascii="Arial" w:hAnsi="Arial" w:cs="Arial"/>
                <w:b/>
                <w:color w:val="FFFFFF" w:themeColor="background1"/>
              </w:rPr>
            </w:pPr>
            <w:r w:rsidRPr="00F859DC">
              <w:rPr>
                <w:rFonts w:ascii="Arial" w:hAnsi="Arial" w:cs="Arial"/>
                <w:b/>
                <w:color w:val="FFFFFF" w:themeColor="background1"/>
              </w:rPr>
              <w:t>Action Item</w:t>
            </w:r>
          </w:p>
        </w:tc>
        <w:tc>
          <w:tcPr>
            <w:tcW w:w="970" w:type="dxa"/>
            <w:shd w:val="clear" w:color="auto" w:fill="00539B" w:themeFill="accent1"/>
            <w:vAlign w:val="center"/>
          </w:tcPr>
          <w:p w:rsidR="00281379" w:rsidRPr="00F859DC" w:rsidRDefault="00281379" w:rsidP="00F859DC">
            <w:pPr>
              <w:jc w:val="center"/>
              <w:rPr>
                <w:rFonts w:ascii="Arial" w:hAnsi="Arial" w:cs="Arial"/>
                <w:b/>
                <w:color w:val="FFFFFF" w:themeColor="background1"/>
              </w:rPr>
            </w:pPr>
            <w:r w:rsidRPr="00F859DC">
              <w:rPr>
                <w:rFonts w:ascii="Arial" w:hAnsi="Arial" w:cs="Arial"/>
                <w:b/>
                <w:color w:val="FFFFFF" w:themeColor="background1"/>
              </w:rPr>
              <w:t>Process Gap</w:t>
            </w:r>
          </w:p>
        </w:tc>
        <w:tc>
          <w:tcPr>
            <w:tcW w:w="6495" w:type="dxa"/>
            <w:shd w:val="clear" w:color="auto" w:fill="00539B" w:themeFill="accent1"/>
            <w:vAlign w:val="center"/>
          </w:tcPr>
          <w:p w:rsidR="00281379" w:rsidRPr="00F859DC" w:rsidRDefault="00281379" w:rsidP="00F859DC">
            <w:pPr>
              <w:jc w:val="center"/>
              <w:rPr>
                <w:rFonts w:ascii="Arial" w:hAnsi="Arial" w:cs="Arial"/>
                <w:b/>
                <w:color w:val="FFFFFF" w:themeColor="background1"/>
              </w:rPr>
            </w:pPr>
            <w:r w:rsidRPr="00F859DC">
              <w:rPr>
                <w:rFonts w:ascii="Arial" w:hAnsi="Arial" w:cs="Arial"/>
                <w:b/>
                <w:color w:val="FFFFFF" w:themeColor="background1"/>
              </w:rPr>
              <w:t xml:space="preserve">Brief Description of </w:t>
            </w:r>
            <w:r w:rsidRPr="00F859DC">
              <w:rPr>
                <w:rFonts w:ascii="Arial" w:hAnsi="Arial" w:cs="Arial"/>
                <w:b/>
                <w:color w:val="FFFFFF" w:themeColor="background1"/>
              </w:rPr>
              <w:br/>
              <w:t>Process Gap</w:t>
            </w:r>
          </w:p>
        </w:tc>
      </w:tr>
      <w:tr w:rsidR="00281379" w:rsidRPr="00281379" w:rsidTr="00BA0C97">
        <w:trPr>
          <w:trHeight w:val="1846"/>
        </w:trPr>
        <w:tc>
          <w:tcPr>
            <w:tcW w:w="2224" w:type="dxa"/>
          </w:tcPr>
          <w:p w:rsidR="00281379" w:rsidRPr="00F859DC" w:rsidRDefault="00281379" w:rsidP="00F859DC">
            <w:pPr>
              <w:rPr>
                <w:rFonts w:ascii="Arial" w:hAnsi="Arial" w:cs="Arial"/>
              </w:rPr>
            </w:pPr>
            <w:r w:rsidRPr="00F859DC">
              <w:rPr>
                <w:rFonts w:ascii="Arial" w:hAnsi="Arial" w:cs="Arial"/>
                <w:iCs/>
              </w:rPr>
              <w:t>Is the current role(s) adequate for the action item? Is there a backup?</w:t>
            </w:r>
          </w:p>
        </w:tc>
        <w:tc>
          <w:tcPr>
            <w:tcW w:w="4161" w:type="dxa"/>
          </w:tcPr>
          <w:p w:rsidR="00281379" w:rsidRPr="00F859DC" w:rsidRDefault="00281379" w:rsidP="00F859DC">
            <w:pPr>
              <w:jc w:val="center"/>
              <w:rPr>
                <w:rFonts w:ascii="Arial" w:hAnsi="Arial" w:cs="Arial"/>
                <w:bCs/>
              </w:rPr>
            </w:pPr>
            <w:r w:rsidRPr="00F859DC">
              <w:rPr>
                <w:rFonts w:ascii="Arial" w:hAnsi="Arial" w:cs="Arial"/>
                <w:iCs/>
              </w:rPr>
              <w:t xml:space="preserve">Action items are broken down to better identify process gaps in your resident immunization process. Utilize the linked resources to identify gaps and </w:t>
            </w:r>
            <w:hyperlink r:id="rId12">
              <w:r w:rsidRPr="00F859DC">
                <w:rPr>
                  <w:rStyle w:val="Hyperlink"/>
                  <w:rFonts w:ascii="Arial" w:hAnsi="Arial" w:cs="Arial"/>
                  <w:bCs/>
                </w:rPr>
                <w:t>this toolkit</w:t>
              </w:r>
            </w:hyperlink>
            <w:r w:rsidRPr="00F859DC">
              <w:rPr>
                <w:rFonts w:ascii="Arial" w:hAnsi="Arial" w:cs="Arial"/>
                <w:bCs/>
              </w:rPr>
              <w:t xml:space="preserve"> to identify root causes.</w:t>
            </w:r>
          </w:p>
        </w:tc>
        <w:tc>
          <w:tcPr>
            <w:tcW w:w="970" w:type="dxa"/>
          </w:tcPr>
          <w:p w:rsidR="00281379" w:rsidRPr="00F859DC" w:rsidRDefault="00281379" w:rsidP="00F859DC">
            <w:pPr>
              <w:rPr>
                <w:rFonts w:ascii="Arial" w:hAnsi="Arial" w:cs="Arial"/>
              </w:rPr>
            </w:pPr>
            <w:r w:rsidRPr="00F859DC">
              <w:rPr>
                <w:rFonts w:ascii="Arial" w:hAnsi="Arial" w:cs="Arial"/>
              </w:rPr>
              <w:t>Check if a gap is identified.</w:t>
            </w:r>
          </w:p>
        </w:tc>
        <w:tc>
          <w:tcPr>
            <w:tcW w:w="6495" w:type="dxa"/>
          </w:tcPr>
          <w:p w:rsidR="00281379" w:rsidRPr="00F859DC" w:rsidRDefault="00281379" w:rsidP="00F859DC">
            <w:pPr>
              <w:rPr>
                <w:rFonts w:ascii="Arial" w:hAnsi="Arial" w:cs="Arial"/>
              </w:rPr>
            </w:pPr>
            <w:r w:rsidRPr="00F859DC">
              <w:rPr>
                <w:rFonts w:ascii="Arial" w:hAnsi="Arial" w:cs="Arial"/>
              </w:rPr>
              <w:t xml:space="preserve">Briefly describe process gap(s) and once root cause has been established, create and implement an </w:t>
            </w:r>
            <w:hyperlink r:id="rId13" w:history="1">
              <w:r w:rsidRPr="00F859DC">
                <w:rPr>
                  <w:rStyle w:val="Hyperlink"/>
                  <w:rFonts w:ascii="Arial" w:hAnsi="Arial" w:cs="Arial"/>
                </w:rPr>
                <w:t>action plan</w:t>
              </w:r>
            </w:hyperlink>
            <w:r w:rsidRPr="00F859DC">
              <w:rPr>
                <w:rFonts w:ascii="Arial" w:hAnsi="Arial" w:cs="Arial"/>
              </w:rPr>
              <w:t xml:space="preserve">. </w:t>
            </w:r>
          </w:p>
        </w:tc>
      </w:tr>
      <w:tr w:rsidR="00281379" w:rsidRPr="00281379" w:rsidTr="00BA0C97">
        <w:tc>
          <w:tcPr>
            <w:tcW w:w="2224" w:type="dxa"/>
          </w:tcPr>
          <w:p w:rsidR="00281379" w:rsidRPr="00F859DC" w:rsidRDefault="00281379" w:rsidP="00F859DC">
            <w:pPr>
              <w:rPr>
                <w:rFonts w:ascii="Arial" w:hAnsi="Arial" w:cs="Arial"/>
              </w:rPr>
            </w:pPr>
            <w:r w:rsidRPr="00F859DC">
              <w:rPr>
                <w:rFonts w:ascii="Arial" w:hAnsi="Arial" w:cs="Arial"/>
              </w:rPr>
              <w:t>Admission Coordinator</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Admit Nurse</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Infection Preventionist</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Director of Nursing (DON)</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Nursing Home Administrator (NHA)</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lastRenderedPageBreak/>
              <w:t>QAPI Team</w:t>
            </w:r>
          </w:p>
        </w:tc>
        <w:tc>
          <w:tcPr>
            <w:tcW w:w="4161" w:type="dxa"/>
          </w:tcPr>
          <w:p w:rsidR="00281379" w:rsidRPr="00F859DC" w:rsidRDefault="00281379" w:rsidP="00F859DC">
            <w:pPr>
              <w:rPr>
                <w:rFonts w:ascii="Arial" w:hAnsi="Arial" w:cs="Arial"/>
              </w:rPr>
            </w:pPr>
            <w:r w:rsidRPr="00F859DC">
              <w:rPr>
                <w:rFonts w:ascii="Arial" w:hAnsi="Arial" w:cs="Arial"/>
              </w:rPr>
              <w:lastRenderedPageBreak/>
              <w:t>Vaccine Policy and Procedure: Review annually, with regulation changes and revisions due to process gaps.</w:t>
            </w:r>
          </w:p>
          <w:p w:rsidR="00281379" w:rsidRPr="00F859DC" w:rsidRDefault="00281379" w:rsidP="00F859DC">
            <w:pPr>
              <w:rPr>
                <w:rFonts w:ascii="Arial" w:hAnsi="Arial" w:cs="Arial"/>
              </w:rPr>
            </w:pPr>
            <w:r w:rsidRPr="00F859DC">
              <w:rPr>
                <w:rFonts w:ascii="Arial" w:hAnsi="Arial" w:cs="Arial"/>
              </w:rPr>
              <w:t xml:space="preserve"> </w:t>
            </w:r>
          </w:p>
          <w:p w:rsidR="00281379" w:rsidRPr="00F859DC" w:rsidRDefault="00051158" w:rsidP="00F859DC">
            <w:pPr>
              <w:ind w:left="432"/>
              <w:rPr>
                <w:rFonts w:ascii="Arial" w:eastAsia="Calibri" w:hAnsi="Arial" w:cs="Arial"/>
                <w:color w:val="0000FF" w:themeColor="hyperlink"/>
                <w:u w:val="single"/>
              </w:rPr>
            </w:pPr>
            <w:hyperlink r:id="rId14">
              <w:r w:rsidR="00281379" w:rsidRPr="00F859DC">
                <w:rPr>
                  <w:rStyle w:val="Hyperlink"/>
                  <w:rFonts w:ascii="Arial" w:eastAsia="Calibri" w:hAnsi="Arial" w:cs="Arial"/>
                </w:rPr>
                <w:t xml:space="preserve">Long Term care Survey Pathways- Infection Prevention, Control </w:t>
              </w:r>
              <w:r w:rsidR="00F859DC" w:rsidRPr="00F859DC">
                <w:rPr>
                  <w:rStyle w:val="Hyperlink"/>
                  <w:rFonts w:ascii="Arial" w:eastAsia="Calibri" w:hAnsi="Arial" w:cs="Arial"/>
                </w:rPr>
                <w:t>and</w:t>
              </w:r>
              <w:r w:rsidR="00281379" w:rsidRPr="00F859DC">
                <w:rPr>
                  <w:rStyle w:val="Hyperlink"/>
                  <w:rFonts w:ascii="Arial" w:eastAsia="Calibri" w:hAnsi="Arial" w:cs="Arial"/>
                </w:rPr>
                <w:t xml:space="preserve"> Immunizations (CMS-20054)</w:t>
              </w:r>
            </w:hyperlink>
            <w:r w:rsidR="00281379" w:rsidRPr="00F859DC">
              <w:rPr>
                <w:rFonts w:ascii="Arial" w:hAnsi="Arial" w:cs="Arial"/>
              </w:rPr>
              <w:t>, Centers for Medicare &amp; Medicaid Services (CMS)</w:t>
            </w:r>
          </w:p>
          <w:p w:rsidR="00281379" w:rsidRPr="00F859DC" w:rsidRDefault="00281379" w:rsidP="00F859DC">
            <w:pPr>
              <w:ind w:left="432"/>
              <w:rPr>
                <w:rFonts w:ascii="Arial" w:eastAsia="Calibri" w:hAnsi="Arial" w:cs="Arial"/>
              </w:rPr>
            </w:pPr>
          </w:p>
          <w:p w:rsidR="00281379" w:rsidRPr="00F859DC" w:rsidRDefault="00051158" w:rsidP="00F859DC">
            <w:pPr>
              <w:ind w:left="432"/>
              <w:rPr>
                <w:rFonts w:ascii="Arial" w:hAnsi="Arial" w:cs="Arial"/>
              </w:rPr>
            </w:pPr>
            <w:hyperlink r:id="rId15">
              <w:r w:rsidR="00281379" w:rsidRPr="00F859DC">
                <w:rPr>
                  <w:rStyle w:val="Hyperlink"/>
                  <w:rFonts w:ascii="Arial" w:eastAsiaTheme="minorEastAsia" w:hAnsi="Arial" w:cs="Arial"/>
                </w:rPr>
                <w:t xml:space="preserve">State Operations Manual Appendix PP - Guidance to </w:t>
              </w:r>
              <w:r w:rsidR="00281379" w:rsidRPr="00F859DC">
                <w:rPr>
                  <w:rStyle w:val="Hyperlink"/>
                  <w:rFonts w:ascii="Arial" w:eastAsiaTheme="minorEastAsia" w:hAnsi="Arial" w:cs="Arial"/>
                </w:rPr>
                <w:lastRenderedPageBreak/>
                <w:t>Surveyors for Long Term Care Facilities</w:t>
              </w:r>
            </w:hyperlink>
            <w:r w:rsidR="00281379" w:rsidRPr="00F859DC">
              <w:rPr>
                <w:rFonts w:ascii="Arial" w:eastAsiaTheme="minorEastAsia" w:hAnsi="Arial" w:cs="Arial"/>
                <w:color w:val="545454"/>
              </w:rPr>
              <w:t>, CMS</w:t>
            </w:r>
          </w:p>
          <w:p w:rsidR="00281379" w:rsidRPr="00F859DC" w:rsidRDefault="00281379" w:rsidP="00F859DC">
            <w:pPr>
              <w:rPr>
                <w:rFonts w:ascii="Arial" w:hAnsi="Arial" w:cs="Arial"/>
              </w:rPr>
            </w:pPr>
          </w:p>
        </w:tc>
        <w:sdt>
          <w:sdtPr>
            <w:rPr>
              <w:rFonts w:ascii="Arial" w:hAnsi="Arial" w:cs="Arial"/>
            </w:rPr>
            <w:id w:val="821007549"/>
            <w14:checkbox>
              <w14:checked w14:val="0"/>
              <w14:checkedState w14:val="2612" w14:font="MS Gothic"/>
              <w14:uncheckedState w14:val="2610" w14:font="MS Gothic"/>
            </w14:checkbox>
          </w:sdtPr>
          <w:sdtEndPr/>
          <w:sdtContent>
            <w:tc>
              <w:tcPr>
                <w:tcW w:w="970" w:type="dxa"/>
                <w:vAlign w:val="center"/>
              </w:tcPr>
              <w:p w:rsidR="00281379" w:rsidRPr="00F859DC" w:rsidRDefault="00281379"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281379" w:rsidRPr="00281379" w:rsidTr="00BA0C97">
        <w:tc>
          <w:tcPr>
            <w:tcW w:w="2224" w:type="dxa"/>
          </w:tcPr>
          <w:p w:rsidR="00281379" w:rsidRPr="00F859DC" w:rsidRDefault="00281379" w:rsidP="00F859DC">
            <w:pPr>
              <w:rPr>
                <w:rFonts w:ascii="Arial" w:hAnsi="Arial" w:cs="Arial"/>
              </w:rPr>
            </w:pPr>
            <w:r w:rsidRPr="00F859DC">
              <w:rPr>
                <w:rFonts w:ascii="Arial" w:hAnsi="Arial" w:cs="Arial"/>
              </w:rPr>
              <w:t>Admission Coordinator</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Admit Nurse</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 xml:space="preserve">Infection </w:t>
            </w:r>
          </w:p>
          <w:p w:rsidR="00281379" w:rsidRPr="00F859DC" w:rsidRDefault="00281379" w:rsidP="00F859DC">
            <w:pPr>
              <w:rPr>
                <w:rFonts w:ascii="Arial" w:hAnsi="Arial" w:cs="Arial"/>
              </w:rPr>
            </w:pPr>
            <w:r w:rsidRPr="00F859DC">
              <w:rPr>
                <w:rFonts w:ascii="Arial" w:hAnsi="Arial" w:cs="Arial"/>
              </w:rPr>
              <w:t>Preventionist</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DON</w:t>
            </w:r>
          </w:p>
          <w:p w:rsidR="00281379" w:rsidRPr="00F859DC" w:rsidRDefault="00281379" w:rsidP="00F859DC">
            <w:pPr>
              <w:rPr>
                <w:rFonts w:ascii="Arial" w:hAnsi="Arial" w:cs="Arial"/>
              </w:rPr>
            </w:pPr>
          </w:p>
          <w:p w:rsidR="00281379" w:rsidRPr="00F859DC" w:rsidRDefault="00281379" w:rsidP="00F859DC">
            <w:pPr>
              <w:rPr>
                <w:rFonts w:ascii="Arial" w:hAnsi="Arial" w:cs="Arial"/>
              </w:rPr>
            </w:pPr>
            <w:r w:rsidRPr="00F859DC">
              <w:rPr>
                <w:rFonts w:ascii="Arial" w:hAnsi="Arial" w:cs="Arial"/>
              </w:rPr>
              <w:t>Other</w:t>
            </w:r>
          </w:p>
        </w:tc>
        <w:tc>
          <w:tcPr>
            <w:tcW w:w="4161" w:type="dxa"/>
          </w:tcPr>
          <w:p w:rsidR="00E30672" w:rsidRPr="00F859DC" w:rsidRDefault="00E30672" w:rsidP="00F859DC">
            <w:pPr>
              <w:rPr>
                <w:rFonts w:ascii="Arial" w:hAnsi="Arial" w:cs="Arial"/>
              </w:rPr>
            </w:pPr>
            <w:r w:rsidRPr="00F859DC">
              <w:rPr>
                <w:rFonts w:ascii="Arial" w:hAnsi="Arial" w:cs="Arial"/>
              </w:rPr>
              <w:t>Review state immunization registry for historical vaccinations and update electronic health record (EHR) before or during resident admission.</w:t>
            </w:r>
          </w:p>
          <w:p w:rsidR="00E30672" w:rsidRPr="00F859DC" w:rsidRDefault="00E30672" w:rsidP="00F859DC">
            <w:pPr>
              <w:rPr>
                <w:rFonts w:ascii="Arial" w:hAnsi="Arial" w:cs="Arial"/>
              </w:rPr>
            </w:pPr>
          </w:p>
          <w:p w:rsidR="00E30672" w:rsidRPr="00F859DC" w:rsidRDefault="00051158" w:rsidP="00F859DC">
            <w:pPr>
              <w:pStyle w:val="ListParagraph"/>
              <w:numPr>
                <w:ilvl w:val="0"/>
                <w:numId w:val="29"/>
              </w:numPr>
              <w:rPr>
                <w:rFonts w:ascii="Arial" w:eastAsia="Times New Roman" w:hAnsi="Arial" w:cs="Arial"/>
              </w:rPr>
            </w:pPr>
            <w:hyperlink r:id="rId16">
              <w:r w:rsidR="00E30672" w:rsidRPr="00F859DC">
                <w:rPr>
                  <w:rStyle w:val="Hyperlink"/>
                  <w:rFonts w:ascii="Arial" w:eastAsia="Times New Roman" w:hAnsi="Arial" w:cs="Arial"/>
                  <w:color w:val="0000FF"/>
                </w:rPr>
                <w:t>Michigan Immunization Portal Michigan Care Improvement Registry (MCIR)</w:t>
              </w:r>
            </w:hyperlink>
            <w:r w:rsidR="00E30672" w:rsidRPr="00F859DC">
              <w:rPr>
                <w:rFonts w:ascii="Arial" w:eastAsia="Times New Roman" w:hAnsi="Arial" w:cs="Arial"/>
              </w:rPr>
              <w:t>, Michigan Department of Health &amp; Human Services (MDHHS)</w:t>
            </w:r>
          </w:p>
          <w:p w:rsidR="00E30672" w:rsidRPr="00F859DC" w:rsidRDefault="00E30672" w:rsidP="00F859DC">
            <w:pPr>
              <w:rPr>
                <w:rFonts w:ascii="Arial" w:eastAsia="Times New Roman" w:hAnsi="Arial" w:cs="Arial"/>
                <w:color w:val="0000FF"/>
              </w:rPr>
            </w:pPr>
          </w:p>
          <w:p w:rsidR="00E30672" w:rsidRPr="00F859DC" w:rsidRDefault="00051158" w:rsidP="00F859DC">
            <w:pPr>
              <w:pStyle w:val="ListParagraph"/>
              <w:numPr>
                <w:ilvl w:val="0"/>
                <w:numId w:val="29"/>
              </w:numPr>
              <w:rPr>
                <w:rFonts w:ascii="Arial" w:eastAsia="Times New Roman" w:hAnsi="Arial" w:cs="Arial"/>
              </w:rPr>
            </w:pPr>
            <w:hyperlink r:id="rId17">
              <w:r w:rsidR="00E30672" w:rsidRPr="00F859DC">
                <w:rPr>
                  <w:rStyle w:val="Hyperlink"/>
                  <w:rFonts w:ascii="Arial" w:eastAsia="Times New Roman" w:hAnsi="Arial" w:cs="Arial"/>
                  <w:color w:val="0000FF"/>
                </w:rPr>
                <w:t>Minnesota Immunization Information Connection (MIIC)</w:t>
              </w:r>
            </w:hyperlink>
            <w:r w:rsidR="00E30672" w:rsidRPr="00F859DC">
              <w:rPr>
                <w:rFonts w:ascii="Arial" w:eastAsia="Times New Roman" w:hAnsi="Arial" w:cs="Arial"/>
              </w:rPr>
              <w:t>, Minnesota Department of Health (MDH)</w:t>
            </w:r>
          </w:p>
          <w:p w:rsidR="00E30672" w:rsidRPr="00F859DC" w:rsidRDefault="00E30672" w:rsidP="00F859DC">
            <w:pPr>
              <w:rPr>
                <w:rFonts w:ascii="Arial" w:hAnsi="Arial" w:cs="Arial"/>
              </w:rPr>
            </w:pPr>
          </w:p>
          <w:p w:rsidR="00281379" w:rsidRPr="00F859DC" w:rsidRDefault="00051158" w:rsidP="00F859DC">
            <w:pPr>
              <w:pStyle w:val="ListParagraph"/>
              <w:numPr>
                <w:ilvl w:val="0"/>
                <w:numId w:val="29"/>
              </w:numPr>
              <w:rPr>
                <w:rFonts w:ascii="Arial" w:hAnsi="Arial" w:cs="Arial"/>
              </w:rPr>
            </w:pPr>
            <w:hyperlink r:id="rId18">
              <w:r w:rsidR="00E30672" w:rsidRPr="00F859DC">
                <w:rPr>
                  <w:rStyle w:val="Hyperlink"/>
                  <w:rFonts w:ascii="Arial" w:eastAsia="Times New Roman" w:hAnsi="Arial" w:cs="Arial"/>
                  <w:color w:val="0000FF"/>
                </w:rPr>
                <w:t>Wisconsin Immunization Registry (WIR)</w:t>
              </w:r>
            </w:hyperlink>
            <w:r w:rsidR="00E30672" w:rsidRPr="00F859DC">
              <w:rPr>
                <w:rFonts w:ascii="Arial" w:hAnsi="Arial" w:cs="Arial"/>
              </w:rPr>
              <w:t>, Wisconsin Department of Health Services (DHS)</w:t>
            </w:r>
          </w:p>
        </w:tc>
        <w:sdt>
          <w:sdtPr>
            <w:rPr>
              <w:rFonts w:ascii="Arial" w:hAnsi="Arial" w:cs="Arial"/>
            </w:rPr>
            <w:id w:val="1545400354"/>
            <w14:checkbox>
              <w14:checked w14:val="0"/>
              <w14:checkedState w14:val="2612" w14:font="MS Gothic"/>
              <w14:uncheckedState w14:val="2610" w14:font="MS Gothic"/>
            </w14:checkbox>
          </w:sdtPr>
          <w:sdtEndPr/>
          <w:sdtContent>
            <w:tc>
              <w:tcPr>
                <w:tcW w:w="970" w:type="dxa"/>
                <w:vAlign w:val="center"/>
              </w:tcPr>
              <w:p w:rsidR="00281379" w:rsidRPr="00F859DC" w:rsidRDefault="00E30672"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281379" w:rsidRPr="00281379" w:rsidTr="00BA0C97">
        <w:tc>
          <w:tcPr>
            <w:tcW w:w="2224" w:type="dxa"/>
          </w:tcPr>
          <w:p w:rsidR="00E30672" w:rsidRPr="00F859DC" w:rsidRDefault="00E30672" w:rsidP="00F859DC">
            <w:pPr>
              <w:rPr>
                <w:rFonts w:ascii="Arial" w:hAnsi="Arial" w:cs="Arial"/>
              </w:rPr>
            </w:pPr>
            <w:r w:rsidRPr="00F859DC">
              <w:rPr>
                <w:rFonts w:ascii="Arial" w:hAnsi="Arial" w:cs="Arial"/>
              </w:rPr>
              <w:t>Infection Preventionist</w:t>
            </w:r>
          </w:p>
          <w:p w:rsidR="00E30672" w:rsidRPr="00F859DC" w:rsidRDefault="00E30672" w:rsidP="00F859DC">
            <w:pPr>
              <w:rPr>
                <w:rFonts w:ascii="Arial" w:hAnsi="Arial" w:cs="Arial"/>
              </w:rPr>
            </w:pPr>
          </w:p>
          <w:p w:rsidR="00E30672" w:rsidRPr="00F859DC" w:rsidRDefault="00E30672" w:rsidP="00F859DC">
            <w:pPr>
              <w:rPr>
                <w:rFonts w:ascii="Arial" w:hAnsi="Arial" w:cs="Arial"/>
              </w:rPr>
            </w:pPr>
            <w:r w:rsidRPr="00F859DC">
              <w:rPr>
                <w:rFonts w:ascii="Arial" w:hAnsi="Arial" w:cs="Arial"/>
              </w:rPr>
              <w:t>Central Supply</w:t>
            </w:r>
          </w:p>
          <w:p w:rsidR="00E30672" w:rsidRPr="00F859DC" w:rsidRDefault="00E30672" w:rsidP="00F859DC">
            <w:pPr>
              <w:rPr>
                <w:rFonts w:ascii="Arial" w:hAnsi="Arial" w:cs="Arial"/>
              </w:rPr>
            </w:pPr>
          </w:p>
          <w:p w:rsidR="00281379" w:rsidRPr="00F859DC" w:rsidRDefault="00E30672" w:rsidP="00F859DC">
            <w:pPr>
              <w:rPr>
                <w:rFonts w:ascii="Arial" w:hAnsi="Arial" w:cs="Arial"/>
              </w:rPr>
            </w:pPr>
            <w:r w:rsidRPr="00F859DC">
              <w:rPr>
                <w:rFonts w:ascii="Arial" w:hAnsi="Arial" w:cs="Arial"/>
              </w:rPr>
              <w:t>Other</w:t>
            </w:r>
          </w:p>
        </w:tc>
        <w:tc>
          <w:tcPr>
            <w:tcW w:w="4161" w:type="dxa"/>
          </w:tcPr>
          <w:p w:rsidR="00E30672" w:rsidRPr="00F859DC" w:rsidRDefault="00E30672" w:rsidP="00F859DC">
            <w:pPr>
              <w:rPr>
                <w:rFonts w:ascii="Arial" w:hAnsi="Arial" w:cs="Arial"/>
              </w:rPr>
            </w:pPr>
            <w:r w:rsidRPr="00F859DC">
              <w:rPr>
                <w:rFonts w:ascii="Arial" w:hAnsi="Arial" w:cs="Arial"/>
              </w:rPr>
              <w:t xml:space="preserve">Review workflow for coordination of vaccine supply and accessibility to licensed staff i.e., are vaccines available on all shifts, administration is provided by licensed staff and not limited to infection </w:t>
            </w:r>
            <w:proofErr w:type="spellStart"/>
            <w:r w:rsidR="00F859DC" w:rsidRPr="00F859DC">
              <w:rPr>
                <w:rFonts w:ascii="Arial" w:hAnsi="Arial" w:cs="Arial"/>
              </w:rPr>
              <w:t>p</w:t>
            </w:r>
            <w:r w:rsidRPr="00F859DC">
              <w:rPr>
                <w:rFonts w:ascii="Arial" w:hAnsi="Arial" w:cs="Arial"/>
              </w:rPr>
              <w:t>reventionist</w:t>
            </w:r>
            <w:proofErr w:type="spellEnd"/>
            <w:r w:rsidRPr="00F859DC">
              <w:rPr>
                <w:rFonts w:ascii="Arial" w:hAnsi="Arial" w:cs="Arial"/>
              </w:rPr>
              <w:t>.</w:t>
            </w:r>
          </w:p>
          <w:p w:rsidR="00F859DC" w:rsidRPr="00F859DC" w:rsidRDefault="00F859DC" w:rsidP="00F859DC">
            <w:pPr>
              <w:rPr>
                <w:rFonts w:ascii="Arial" w:hAnsi="Arial" w:cs="Arial"/>
              </w:rPr>
            </w:pPr>
          </w:p>
          <w:p w:rsidR="00E30672" w:rsidRPr="00F859DC" w:rsidRDefault="00051158" w:rsidP="00F859DC">
            <w:pPr>
              <w:rPr>
                <w:rFonts w:ascii="Arial" w:hAnsi="Arial" w:cs="Arial"/>
              </w:rPr>
            </w:pPr>
            <w:hyperlink r:id="rId19">
              <w:r w:rsidR="00E30672" w:rsidRPr="00F859DC">
                <w:rPr>
                  <w:rStyle w:val="Hyperlink"/>
                  <w:rFonts w:ascii="Arial" w:eastAsia="Calibri" w:hAnsi="Arial" w:cs="Arial"/>
                </w:rPr>
                <w:t>Vaccine Storage and Handling - Handouts for Healthcare Professionals</w:t>
              </w:r>
            </w:hyperlink>
            <w:r w:rsidR="00E30672" w:rsidRPr="00F859DC">
              <w:rPr>
                <w:rFonts w:ascii="Arial" w:eastAsia="Calibri" w:hAnsi="Arial" w:cs="Arial"/>
              </w:rPr>
              <w:t>, Immunize.org</w:t>
            </w:r>
          </w:p>
          <w:p w:rsidR="00281379" w:rsidRPr="00F859DC" w:rsidRDefault="00281379" w:rsidP="00F859DC">
            <w:pPr>
              <w:rPr>
                <w:rFonts w:ascii="Arial" w:hAnsi="Arial" w:cs="Arial"/>
              </w:rPr>
            </w:pPr>
          </w:p>
        </w:tc>
        <w:sdt>
          <w:sdtPr>
            <w:rPr>
              <w:rFonts w:ascii="Arial" w:hAnsi="Arial" w:cs="Arial"/>
            </w:rPr>
            <w:id w:val="261887969"/>
            <w14:checkbox>
              <w14:checked w14:val="0"/>
              <w14:checkedState w14:val="2612" w14:font="MS Gothic"/>
              <w14:uncheckedState w14:val="2610" w14:font="MS Gothic"/>
            </w14:checkbox>
          </w:sdtPr>
          <w:sdtEndPr/>
          <w:sdtContent>
            <w:tc>
              <w:tcPr>
                <w:tcW w:w="970" w:type="dxa"/>
                <w:vAlign w:val="center"/>
              </w:tcPr>
              <w:p w:rsidR="00281379"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281379" w:rsidRPr="00281379" w:rsidTr="00BA0C97">
        <w:tc>
          <w:tcPr>
            <w:tcW w:w="2224" w:type="dxa"/>
          </w:tcPr>
          <w:p w:rsidR="00E30672" w:rsidRPr="00F859DC" w:rsidRDefault="00E30672" w:rsidP="00F859DC">
            <w:pPr>
              <w:rPr>
                <w:rFonts w:ascii="Arial" w:hAnsi="Arial" w:cs="Arial"/>
              </w:rPr>
            </w:pPr>
            <w:r w:rsidRPr="00F859DC">
              <w:rPr>
                <w:rFonts w:ascii="Arial" w:hAnsi="Arial" w:cs="Arial"/>
              </w:rPr>
              <w:t>Health Information</w:t>
            </w:r>
          </w:p>
          <w:p w:rsidR="00E30672" w:rsidRPr="00F859DC" w:rsidRDefault="00E30672" w:rsidP="00F859DC">
            <w:pPr>
              <w:rPr>
                <w:rFonts w:ascii="Arial" w:hAnsi="Arial" w:cs="Arial"/>
              </w:rPr>
            </w:pPr>
          </w:p>
          <w:p w:rsidR="00281379" w:rsidRPr="00F859DC" w:rsidRDefault="00E30672" w:rsidP="00F859DC">
            <w:pPr>
              <w:rPr>
                <w:rFonts w:ascii="Arial" w:hAnsi="Arial" w:cs="Arial"/>
              </w:rPr>
            </w:pPr>
            <w:r w:rsidRPr="00F859DC">
              <w:rPr>
                <w:rFonts w:ascii="Arial" w:hAnsi="Arial" w:cs="Arial"/>
              </w:rPr>
              <w:t>Other</w:t>
            </w:r>
          </w:p>
        </w:tc>
        <w:tc>
          <w:tcPr>
            <w:tcW w:w="4161" w:type="dxa"/>
          </w:tcPr>
          <w:p w:rsidR="00E30672" w:rsidRDefault="00E30672" w:rsidP="00F859DC">
            <w:pPr>
              <w:rPr>
                <w:rFonts w:ascii="Arial" w:hAnsi="Arial" w:cs="Arial"/>
              </w:rPr>
            </w:pPr>
            <w:r w:rsidRPr="00F859DC">
              <w:rPr>
                <w:rFonts w:ascii="Arial" w:hAnsi="Arial" w:cs="Arial"/>
              </w:rPr>
              <w:t>Review workflow for accessibility of consent forms, vaccine information statements (VIS) and other tools for licensed staff.</w:t>
            </w:r>
          </w:p>
          <w:p w:rsidR="00F859DC" w:rsidRPr="00F859DC" w:rsidRDefault="00F859DC" w:rsidP="00F859DC">
            <w:pPr>
              <w:rPr>
                <w:rFonts w:ascii="Arial" w:hAnsi="Arial" w:cs="Arial"/>
              </w:rPr>
            </w:pPr>
          </w:p>
          <w:p w:rsidR="00E30672" w:rsidRPr="00F859DC" w:rsidRDefault="00051158" w:rsidP="00F859DC">
            <w:pPr>
              <w:rPr>
                <w:rFonts w:ascii="Arial" w:eastAsia="Calibri" w:hAnsi="Arial" w:cs="Arial"/>
              </w:rPr>
            </w:pPr>
            <w:hyperlink r:id="rId20">
              <w:r w:rsidR="00E30672" w:rsidRPr="00F859DC">
                <w:rPr>
                  <w:rStyle w:val="Hyperlink"/>
                  <w:rFonts w:ascii="Arial" w:eastAsia="Times New Roman" w:hAnsi="Arial" w:cs="Arial"/>
                  <w:color w:val="0000FF"/>
                </w:rPr>
                <w:t>Vaccine Information Statements - Centers for Disease Control and Prevention (CDC) information sheets for patients</w:t>
              </w:r>
            </w:hyperlink>
            <w:r w:rsidR="00E30672" w:rsidRPr="00F859DC">
              <w:rPr>
                <w:rFonts w:ascii="Arial" w:eastAsia="Calibri" w:hAnsi="Arial" w:cs="Arial"/>
              </w:rPr>
              <w:t>, Immunize.org</w:t>
            </w:r>
          </w:p>
          <w:p w:rsidR="00E30672" w:rsidRPr="00F859DC" w:rsidRDefault="00E30672" w:rsidP="00F859DC">
            <w:pPr>
              <w:rPr>
                <w:rStyle w:val="Hyperlink"/>
                <w:rFonts w:ascii="Arial" w:eastAsia="Times New Roman" w:hAnsi="Arial" w:cs="Arial"/>
              </w:rPr>
            </w:pPr>
          </w:p>
          <w:p w:rsidR="00E30672" w:rsidRPr="00F859DC" w:rsidRDefault="00E30672" w:rsidP="00F859DC">
            <w:pPr>
              <w:rPr>
                <w:rFonts w:ascii="Arial" w:eastAsia="Times New Roman" w:hAnsi="Arial" w:cs="Arial"/>
              </w:rPr>
            </w:pPr>
            <w:r w:rsidRPr="00F859DC">
              <w:rPr>
                <w:rFonts w:ascii="Arial" w:eastAsia="Times New Roman" w:hAnsi="Arial" w:cs="Arial"/>
              </w:rPr>
              <w:t xml:space="preserve">Michigan: </w:t>
            </w:r>
            <w:r w:rsidR="00F859DC" w:rsidRPr="00F859DC">
              <w:rPr>
                <w:rFonts w:ascii="Arial" w:eastAsia="Times New Roman" w:hAnsi="Arial" w:cs="Arial"/>
              </w:rPr>
              <w:br/>
            </w:r>
            <w:r w:rsidRPr="00F859DC">
              <w:rPr>
                <w:rFonts w:ascii="Arial" w:eastAsia="Times New Roman" w:hAnsi="Arial" w:cs="Arial"/>
              </w:rPr>
              <w:t xml:space="preserve">Required by law, must use Michigan specific VIS forms. </w:t>
            </w:r>
            <w:hyperlink r:id="rId21">
              <w:r w:rsidRPr="00F859DC">
                <w:rPr>
                  <w:rStyle w:val="Hyperlink"/>
                  <w:rFonts w:ascii="Arial" w:eastAsia="Times New Roman" w:hAnsi="Arial" w:cs="Arial"/>
                  <w:color w:val="0000FF"/>
                </w:rPr>
                <w:t>MCIR</w:t>
              </w:r>
            </w:hyperlink>
            <w:r w:rsidRPr="00F859DC">
              <w:rPr>
                <w:rFonts w:ascii="Arial" w:eastAsia="Times New Roman" w:hAnsi="Arial" w:cs="Arial"/>
              </w:rPr>
              <w:t>, Michigan Department of Health &amp; Human Services (MDHHS)</w:t>
            </w:r>
          </w:p>
          <w:p w:rsidR="00E30672" w:rsidRPr="00F859DC" w:rsidRDefault="00E30672" w:rsidP="00F859DC">
            <w:pPr>
              <w:rPr>
                <w:rStyle w:val="Hyperlink"/>
                <w:rFonts w:ascii="Arial" w:eastAsia="Times New Roman" w:hAnsi="Arial" w:cs="Arial"/>
                <w:color w:val="00539B"/>
              </w:rPr>
            </w:pPr>
          </w:p>
          <w:p w:rsidR="00E30672" w:rsidRPr="00F859DC" w:rsidRDefault="00E30672" w:rsidP="00F859DC">
            <w:pPr>
              <w:rPr>
                <w:rFonts w:ascii="Arial" w:eastAsiaTheme="majorEastAsia" w:hAnsi="Arial" w:cs="Arial"/>
              </w:rPr>
            </w:pPr>
            <w:r w:rsidRPr="00F859DC">
              <w:rPr>
                <w:rFonts w:ascii="Arial" w:eastAsiaTheme="minorEastAsia" w:hAnsi="Arial" w:cs="Arial"/>
              </w:rPr>
              <w:t>Strategies for increasing vaccination:</w:t>
            </w:r>
            <w:r w:rsidRPr="00F859DC">
              <w:rPr>
                <w:rFonts w:ascii="Arial" w:eastAsiaTheme="majorEastAsia" w:hAnsi="Arial" w:cs="Arial"/>
              </w:rPr>
              <w:t xml:space="preserve"> </w:t>
            </w:r>
          </w:p>
          <w:p w:rsidR="00E30672" w:rsidRPr="00F859DC" w:rsidRDefault="00E30672" w:rsidP="00F859DC">
            <w:pPr>
              <w:rPr>
                <w:rFonts w:ascii="Arial" w:eastAsiaTheme="majorEastAsia" w:hAnsi="Arial" w:cs="Arial"/>
              </w:rPr>
            </w:pPr>
          </w:p>
          <w:p w:rsidR="00E30672" w:rsidRPr="00F859DC" w:rsidRDefault="00E30672" w:rsidP="00F859DC">
            <w:pPr>
              <w:pStyle w:val="ListParagraph"/>
              <w:numPr>
                <w:ilvl w:val="0"/>
                <w:numId w:val="28"/>
              </w:numPr>
              <w:rPr>
                <w:rFonts w:ascii="Arial" w:eastAsia="Times New Roman" w:hAnsi="Arial" w:cs="Arial"/>
              </w:rPr>
            </w:pPr>
            <w:r w:rsidRPr="00F859DC">
              <w:rPr>
                <w:rFonts w:ascii="Arial" w:eastAsiaTheme="majorEastAsia" w:hAnsi="Arial" w:cs="Arial"/>
              </w:rPr>
              <w:t xml:space="preserve">Website: </w:t>
            </w:r>
            <w:hyperlink r:id="rId22">
              <w:r w:rsidRPr="00F859DC">
                <w:rPr>
                  <w:rStyle w:val="Hyperlink"/>
                  <w:rFonts w:ascii="Arial" w:eastAsia="Times New Roman" w:hAnsi="Arial" w:cs="Arial"/>
                  <w:color w:val="0000FF"/>
                </w:rPr>
                <w:t>A Goal That Will Stick</w:t>
              </w:r>
            </w:hyperlink>
            <w:r w:rsidRPr="00F859DC">
              <w:rPr>
                <w:rFonts w:ascii="Arial" w:eastAsia="Times New Roman" w:hAnsi="Arial" w:cs="Arial"/>
              </w:rPr>
              <w:t>, Superior Health Quality Alliance (Superior Health)</w:t>
            </w:r>
          </w:p>
          <w:p w:rsidR="00E30672" w:rsidRPr="00F859DC" w:rsidRDefault="00E30672" w:rsidP="00F859DC">
            <w:pPr>
              <w:rPr>
                <w:rFonts w:ascii="Arial" w:hAnsi="Arial" w:cs="Arial"/>
              </w:rPr>
            </w:pPr>
          </w:p>
          <w:p w:rsidR="00E30672" w:rsidRPr="00F859DC" w:rsidRDefault="00051158" w:rsidP="00F859DC">
            <w:pPr>
              <w:pStyle w:val="ListParagraph"/>
              <w:numPr>
                <w:ilvl w:val="0"/>
                <w:numId w:val="28"/>
              </w:numPr>
              <w:rPr>
                <w:rFonts w:ascii="Arial" w:hAnsi="Arial" w:cs="Arial"/>
              </w:rPr>
            </w:pPr>
            <w:hyperlink r:id="rId23">
              <w:r w:rsidR="00E30672" w:rsidRPr="00F859DC">
                <w:rPr>
                  <w:rStyle w:val="Hyperlink"/>
                  <w:rFonts w:ascii="Arial" w:hAnsi="Arial" w:cs="Arial"/>
                </w:rPr>
                <w:t>Scripting for Licensed Staff - Talking to Residents about Getting Vaccinated</w:t>
              </w:r>
            </w:hyperlink>
            <w:r w:rsidR="00E30672" w:rsidRPr="00F859DC">
              <w:rPr>
                <w:rFonts w:ascii="Arial" w:hAnsi="Arial" w:cs="Arial"/>
              </w:rPr>
              <w:t>, Superior Health</w:t>
            </w:r>
          </w:p>
          <w:p w:rsidR="00E30672" w:rsidRPr="00F859DC" w:rsidRDefault="00E30672" w:rsidP="00F859DC">
            <w:pPr>
              <w:rPr>
                <w:rFonts w:ascii="Arial" w:hAnsi="Arial" w:cs="Arial"/>
              </w:rPr>
            </w:pPr>
          </w:p>
          <w:p w:rsidR="00E30672" w:rsidRPr="00F859DC" w:rsidRDefault="00051158" w:rsidP="00F859DC">
            <w:pPr>
              <w:pStyle w:val="ListParagraph"/>
              <w:numPr>
                <w:ilvl w:val="0"/>
                <w:numId w:val="28"/>
              </w:numPr>
              <w:rPr>
                <w:rFonts w:ascii="Arial" w:eastAsia="Times New Roman" w:hAnsi="Arial" w:cs="Arial"/>
              </w:rPr>
            </w:pPr>
            <w:hyperlink r:id="rId24">
              <w:r w:rsidR="00E30672" w:rsidRPr="00F859DC">
                <w:rPr>
                  <w:rFonts w:ascii="Arial" w:hAnsi="Arial" w:cs="Arial"/>
                  <w:color w:val="0000FF"/>
                  <w:u w:val="single"/>
                </w:rPr>
                <w:t>Motivational Interviewing Strategies for Updated COVID-19 Booster Readiness</w:t>
              </w:r>
            </w:hyperlink>
            <w:r w:rsidR="00E30672" w:rsidRPr="00F859DC">
              <w:rPr>
                <w:rFonts w:ascii="Arial" w:eastAsia="Times New Roman" w:hAnsi="Arial" w:cs="Arial"/>
              </w:rPr>
              <w:t xml:space="preserve">, Superior Health </w:t>
            </w:r>
          </w:p>
          <w:p w:rsidR="00281379" w:rsidRPr="00F859DC" w:rsidRDefault="00281379" w:rsidP="00F859DC">
            <w:pPr>
              <w:rPr>
                <w:rFonts w:ascii="Arial" w:hAnsi="Arial" w:cs="Arial"/>
              </w:rPr>
            </w:pPr>
          </w:p>
        </w:tc>
        <w:sdt>
          <w:sdtPr>
            <w:rPr>
              <w:rFonts w:ascii="Arial" w:hAnsi="Arial" w:cs="Arial"/>
            </w:rPr>
            <w:id w:val="1499229688"/>
            <w14:checkbox>
              <w14:checked w14:val="0"/>
              <w14:checkedState w14:val="2612" w14:font="MS Gothic"/>
              <w14:uncheckedState w14:val="2610" w14:font="MS Gothic"/>
            </w14:checkbox>
          </w:sdtPr>
          <w:sdtEndPr/>
          <w:sdtContent>
            <w:tc>
              <w:tcPr>
                <w:tcW w:w="970" w:type="dxa"/>
                <w:vAlign w:val="center"/>
              </w:tcPr>
              <w:p w:rsidR="00281379"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281379" w:rsidRPr="00281379" w:rsidTr="00F859DC">
        <w:trPr>
          <w:trHeight w:val="4726"/>
        </w:trPr>
        <w:tc>
          <w:tcPr>
            <w:tcW w:w="2224" w:type="dxa"/>
          </w:tcPr>
          <w:p w:rsidR="00013B61" w:rsidRPr="00F859DC" w:rsidRDefault="00013B61" w:rsidP="00F859DC">
            <w:pPr>
              <w:rPr>
                <w:rFonts w:ascii="Arial" w:hAnsi="Arial" w:cs="Arial"/>
              </w:rPr>
            </w:pPr>
            <w:r w:rsidRPr="00F859DC">
              <w:rPr>
                <w:rFonts w:ascii="Arial" w:hAnsi="Arial" w:cs="Arial"/>
              </w:rPr>
              <w:t>Staff Educator</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DON</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 xml:space="preserve">Nurse Assessment Coordinator (NAC) </w:t>
            </w:r>
          </w:p>
          <w:p w:rsidR="00013B61" w:rsidRPr="00F859DC" w:rsidRDefault="00013B61" w:rsidP="00F859DC">
            <w:pPr>
              <w:rPr>
                <w:rFonts w:ascii="Arial" w:hAnsi="Arial" w:cs="Arial"/>
              </w:rPr>
            </w:pPr>
          </w:p>
          <w:p w:rsidR="00281379" w:rsidRPr="00F859DC" w:rsidRDefault="00013B61" w:rsidP="00F859DC">
            <w:pPr>
              <w:rPr>
                <w:rFonts w:ascii="Arial" w:hAnsi="Arial" w:cs="Arial"/>
              </w:rPr>
            </w:pPr>
            <w:r w:rsidRPr="00F859DC">
              <w:rPr>
                <w:rFonts w:ascii="Arial" w:hAnsi="Arial" w:cs="Arial"/>
              </w:rPr>
              <w:t>Other</w:t>
            </w:r>
          </w:p>
        </w:tc>
        <w:tc>
          <w:tcPr>
            <w:tcW w:w="4161" w:type="dxa"/>
          </w:tcPr>
          <w:p w:rsidR="00013B61" w:rsidRPr="00F859DC" w:rsidRDefault="00013B61" w:rsidP="00F859DC">
            <w:pPr>
              <w:rPr>
                <w:rFonts w:ascii="Arial" w:hAnsi="Arial" w:cs="Arial"/>
              </w:rPr>
            </w:pPr>
            <w:r w:rsidRPr="00F859DC">
              <w:rPr>
                <w:rFonts w:ascii="Arial" w:hAnsi="Arial" w:cs="Arial"/>
              </w:rPr>
              <w:t>Review materials and conduct staff education upon hire, annually and with policy revisions for the following:</w:t>
            </w:r>
          </w:p>
          <w:p w:rsidR="00013B61" w:rsidRPr="00F859DC" w:rsidRDefault="00013B61" w:rsidP="00F859DC">
            <w:pPr>
              <w:pStyle w:val="ListParagraph"/>
              <w:numPr>
                <w:ilvl w:val="0"/>
                <w:numId w:val="23"/>
              </w:numPr>
              <w:rPr>
                <w:rFonts w:ascii="Arial" w:hAnsi="Arial" w:cs="Arial"/>
                <w:lang w:val="fr-FR"/>
              </w:rPr>
            </w:pPr>
            <w:r w:rsidRPr="00F859DC">
              <w:rPr>
                <w:rFonts w:ascii="Arial" w:hAnsi="Arial" w:cs="Arial"/>
                <w:lang w:val="fr-FR"/>
              </w:rPr>
              <w:t>EHR vaccination documentation</w:t>
            </w:r>
          </w:p>
          <w:p w:rsidR="00013B61" w:rsidRPr="00F859DC" w:rsidRDefault="00013B61" w:rsidP="00F859DC">
            <w:pPr>
              <w:pStyle w:val="ListParagraph"/>
              <w:numPr>
                <w:ilvl w:val="0"/>
                <w:numId w:val="23"/>
              </w:numPr>
              <w:rPr>
                <w:rFonts w:ascii="Arial" w:hAnsi="Arial" w:cs="Arial"/>
                <w:lang w:val="fr-FR"/>
              </w:rPr>
            </w:pPr>
            <w:r w:rsidRPr="00F859DC">
              <w:rPr>
                <w:rFonts w:ascii="Arial" w:hAnsi="Arial" w:cs="Arial"/>
                <w:lang w:val="fr-FR"/>
              </w:rPr>
              <w:t>Minimum Data Set (MDS) documentation</w:t>
            </w:r>
          </w:p>
          <w:p w:rsidR="00013B61" w:rsidRPr="00F859DC" w:rsidRDefault="00013B61" w:rsidP="00F859DC">
            <w:pPr>
              <w:pStyle w:val="ListParagraph"/>
              <w:numPr>
                <w:ilvl w:val="0"/>
                <w:numId w:val="23"/>
              </w:numPr>
              <w:rPr>
                <w:rFonts w:ascii="Arial" w:hAnsi="Arial" w:cs="Arial"/>
              </w:rPr>
            </w:pPr>
            <w:r w:rsidRPr="00F859DC">
              <w:rPr>
                <w:rFonts w:ascii="Arial" w:hAnsi="Arial" w:cs="Arial"/>
              </w:rPr>
              <w:t>Injection best practice and safety guidelines:</w:t>
            </w:r>
          </w:p>
          <w:p w:rsidR="00013B61" w:rsidRPr="00F859DC" w:rsidRDefault="00051158" w:rsidP="00F859DC">
            <w:pPr>
              <w:pStyle w:val="ListParagraph"/>
              <w:numPr>
                <w:ilvl w:val="1"/>
                <w:numId w:val="23"/>
              </w:numPr>
              <w:rPr>
                <w:rFonts w:ascii="Arial" w:hAnsi="Arial" w:cs="Arial"/>
              </w:rPr>
            </w:pPr>
            <w:hyperlink r:id="rId25">
              <w:r w:rsidR="00013B61" w:rsidRPr="00F859DC">
                <w:rPr>
                  <w:rStyle w:val="Hyperlink"/>
                  <w:rFonts w:ascii="Arial" w:eastAsia="Calibri" w:hAnsi="Arial" w:cs="Arial"/>
                </w:rPr>
                <w:t>Front Line Forces: Injection Safety</w:t>
              </w:r>
            </w:hyperlink>
            <w:r w:rsidR="00013B61" w:rsidRPr="00F859DC">
              <w:rPr>
                <w:rFonts w:ascii="Arial" w:hAnsi="Arial" w:cs="Arial"/>
              </w:rPr>
              <w:t xml:space="preserve">, Superior Health </w:t>
            </w:r>
          </w:p>
          <w:p w:rsidR="00013B61" w:rsidRPr="00F859DC" w:rsidRDefault="00051158" w:rsidP="00F859DC">
            <w:pPr>
              <w:pStyle w:val="ListParagraph"/>
              <w:numPr>
                <w:ilvl w:val="1"/>
                <w:numId w:val="23"/>
              </w:numPr>
              <w:rPr>
                <w:rFonts w:ascii="Arial" w:hAnsi="Arial" w:cs="Arial"/>
              </w:rPr>
            </w:pPr>
            <w:hyperlink r:id="rId26">
              <w:r w:rsidR="00013B61" w:rsidRPr="00F859DC">
                <w:rPr>
                  <w:rStyle w:val="Hyperlink"/>
                  <w:rFonts w:ascii="Arial" w:hAnsi="Arial" w:cs="Arial"/>
                </w:rPr>
                <w:t>Administering Vaccines to Patients - Handouts for Healthcare Settings</w:t>
              </w:r>
            </w:hyperlink>
            <w:r w:rsidR="00013B61" w:rsidRPr="00F859DC">
              <w:rPr>
                <w:rFonts w:ascii="Arial" w:hAnsi="Arial" w:cs="Arial"/>
              </w:rPr>
              <w:t>, Immunize.org</w:t>
            </w:r>
          </w:p>
          <w:p w:rsidR="00013B61" w:rsidRPr="00F859DC" w:rsidRDefault="00013B61" w:rsidP="00F859DC">
            <w:pPr>
              <w:ind w:left="432"/>
              <w:rPr>
                <w:rFonts w:ascii="Arial" w:hAnsi="Arial" w:cs="Arial"/>
              </w:rPr>
            </w:pPr>
          </w:p>
          <w:p w:rsidR="00013B61" w:rsidRPr="00F859DC" w:rsidRDefault="00013B61" w:rsidP="00F859DC">
            <w:pPr>
              <w:pStyle w:val="ListParagraph"/>
              <w:numPr>
                <w:ilvl w:val="0"/>
                <w:numId w:val="27"/>
              </w:numPr>
              <w:rPr>
                <w:rFonts w:ascii="Arial" w:hAnsi="Arial" w:cs="Arial"/>
              </w:rPr>
            </w:pPr>
            <w:r w:rsidRPr="00F859DC">
              <w:rPr>
                <w:rFonts w:ascii="Arial" w:hAnsi="Arial" w:cs="Arial"/>
              </w:rPr>
              <w:t>Vaccine best practice guidelines</w:t>
            </w:r>
          </w:p>
          <w:p w:rsidR="00013B61" w:rsidRPr="00F859DC" w:rsidRDefault="00051158" w:rsidP="00F859DC">
            <w:pPr>
              <w:pStyle w:val="ListParagraph"/>
              <w:numPr>
                <w:ilvl w:val="1"/>
                <w:numId w:val="27"/>
              </w:numPr>
              <w:rPr>
                <w:rFonts w:ascii="Arial" w:eastAsia="Times New Roman" w:hAnsi="Arial" w:cs="Arial"/>
                <w:color w:val="auto"/>
              </w:rPr>
            </w:pPr>
            <w:hyperlink r:id="rId27">
              <w:r w:rsidR="00013B61" w:rsidRPr="00F859DC">
                <w:rPr>
                  <w:rStyle w:val="Hyperlink"/>
                  <w:rFonts w:ascii="Arial" w:eastAsia="Times New Roman" w:hAnsi="Arial" w:cs="Arial"/>
                  <w:color w:val="0000FF"/>
                </w:rPr>
                <w:t>Front Line Forces: Vaccinations</w:t>
              </w:r>
            </w:hyperlink>
            <w:r w:rsidR="00013B61" w:rsidRPr="00F859DC">
              <w:rPr>
                <w:rFonts w:ascii="Arial" w:eastAsia="Times New Roman" w:hAnsi="Arial" w:cs="Arial"/>
                <w:color w:val="auto"/>
              </w:rPr>
              <w:t xml:space="preserve">, Superior Health </w:t>
            </w:r>
          </w:p>
          <w:p w:rsidR="00013B61" w:rsidRPr="00F859DC" w:rsidRDefault="00013B61" w:rsidP="00F859DC">
            <w:pPr>
              <w:pStyle w:val="ListParagraph"/>
              <w:numPr>
                <w:ilvl w:val="0"/>
                <w:numId w:val="27"/>
              </w:numPr>
              <w:rPr>
                <w:rFonts w:ascii="Arial" w:hAnsi="Arial" w:cs="Arial"/>
              </w:rPr>
            </w:pPr>
            <w:r w:rsidRPr="00F859DC">
              <w:rPr>
                <w:rFonts w:ascii="Arial" w:hAnsi="Arial" w:cs="Arial"/>
              </w:rPr>
              <w:t xml:space="preserve">Competency evaluations </w:t>
            </w:r>
          </w:p>
          <w:p w:rsidR="00281379" w:rsidRPr="00F859DC" w:rsidRDefault="00051158" w:rsidP="00F859DC">
            <w:pPr>
              <w:pStyle w:val="ListParagraph"/>
              <w:numPr>
                <w:ilvl w:val="1"/>
                <w:numId w:val="27"/>
              </w:numPr>
              <w:rPr>
                <w:rFonts w:ascii="Arial" w:eastAsia="Times New Roman" w:hAnsi="Arial" w:cs="Arial"/>
              </w:rPr>
            </w:pPr>
            <w:hyperlink r:id="rId28">
              <w:r w:rsidR="00013B61" w:rsidRPr="00F859DC">
                <w:rPr>
                  <w:rStyle w:val="Hyperlink"/>
                  <w:rFonts w:ascii="Arial" w:hAnsi="Arial" w:cs="Arial"/>
                </w:rPr>
                <w:t>Skills Checklist for Vaccine Administration</w:t>
              </w:r>
            </w:hyperlink>
            <w:r w:rsidR="00013B61" w:rsidRPr="00F859DC">
              <w:rPr>
                <w:rFonts w:ascii="Arial" w:eastAsia="Times New Roman" w:hAnsi="Arial" w:cs="Arial"/>
              </w:rPr>
              <w:t>, Immunize.org</w:t>
            </w:r>
          </w:p>
          <w:p w:rsidR="00F859DC" w:rsidRPr="00F859DC" w:rsidRDefault="00F859DC" w:rsidP="00F859DC">
            <w:pPr>
              <w:rPr>
                <w:rFonts w:ascii="Arial" w:hAnsi="Arial" w:cs="Arial"/>
              </w:rPr>
            </w:pPr>
          </w:p>
        </w:tc>
        <w:sdt>
          <w:sdtPr>
            <w:rPr>
              <w:rFonts w:ascii="Arial" w:hAnsi="Arial" w:cs="Arial"/>
            </w:rPr>
            <w:id w:val="430715746"/>
            <w14:checkbox>
              <w14:checked w14:val="0"/>
              <w14:checkedState w14:val="2612" w14:font="MS Gothic"/>
              <w14:uncheckedState w14:val="2610" w14:font="MS Gothic"/>
            </w14:checkbox>
          </w:sdtPr>
          <w:sdtEndPr/>
          <w:sdtContent>
            <w:tc>
              <w:tcPr>
                <w:tcW w:w="970" w:type="dxa"/>
                <w:vAlign w:val="center"/>
              </w:tcPr>
              <w:p w:rsidR="00281379"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281379" w:rsidRPr="00281379" w:rsidTr="00BA0C97">
        <w:tc>
          <w:tcPr>
            <w:tcW w:w="2224" w:type="dxa"/>
          </w:tcPr>
          <w:p w:rsidR="00013B61" w:rsidRPr="00F859DC" w:rsidRDefault="00013B61" w:rsidP="00F859DC">
            <w:pPr>
              <w:rPr>
                <w:rFonts w:ascii="Arial" w:hAnsi="Arial" w:cs="Arial"/>
              </w:rPr>
            </w:pPr>
            <w:r w:rsidRPr="00F859DC">
              <w:rPr>
                <w:rFonts w:ascii="Arial" w:hAnsi="Arial" w:cs="Arial"/>
              </w:rPr>
              <w:lastRenderedPageBreak/>
              <w:t>Admission Coordinator</w:t>
            </w:r>
          </w:p>
          <w:p w:rsidR="00013B61" w:rsidRPr="00F859DC" w:rsidRDefault="00013B61" w:rsidP="00F859DC">
            <w:pPr>
              <w:rPr>
                <w:rFonts w:ascii="Arial" w:hAnsi="Arial" w:cs="Arial"/>
              </w:rPr>
            </w:pPr>
          </w:p>
          <w:p w:rsidR="00281379" w:rsidRPr="00F859DC" w:rsidRDefault="00013B61" w:rsidP="00F859DC">
            <w:pPr>
              <w:rPr>
                <w:rFonts w:ascii="Arial" w:hAnsi="Arial" w:cs="Arial"/>
              </w:rPr>
            </w:pPr>
            <w:r w:rsidRPr="00F859DC">
              <w:rPr>
                <w:rFonts w:ascii="Arial" w:hAnsi="Arial" w:cs="Arial"/>
              </w:rPr>
              <w:t>Other</w:t>
            </w:r>
          </w:p>
        </w:tc>
        <w:tc>
          <w:tcPr>
            <w:tcW w:w="4161" w:type="dxa"/>
          </w:tcPr>
          <w:p w:rsidR="00013B61" w:rsidRPr="00F859DC" w:rsidRDefault="00013B61" w:rsidP="00F859DC">
            <w:pPr>
              <w:rPr>
                <w:rFonts w:ascii="Arial" w:hAnsi="Arial" w:cs="Arial"/>
              </w:rPr>
            </w:pPr>
            <w:r w:rsidRPr="00F859DC">
              <w:rPr>
                <w:rFonts w:ascii="Arial" w:hAnsi="Arial" w:cs="Arial"/>
              </w:rPr>
              <w:t>Admission contract review annually and with immunization policy changes.</w:t>
            </w:r>
          </w:p>
          <w:p w:rsidR="00013B61" w:rsidRPr="00F859DC" w:rsidRDefault="00013B61" w:rsidP="00F859DC">
            <w:pPr>
              <w:ind w:left="432"/>
              <w:rPr>
                <w:rFonts w:ascii="Arial" w:hAnsi="Arial" w:cs="Arial"/>
              </w:rPr>
            </w:pPr>
            <w:r w:rsidRPr="00F859DC">
              <w:rPr>
                <w:rFonts w:ascii="Arial" w:hAnsi="Arial" w:cs="Arial"/>
              </w:rPr>
              <w:t>Vaccine policy statement</w:t>
            </w:r>
          </w:p>
          <w:p w:rsidR="00013B61" w:rsidRPr="00F859DC" w:rsidRDefault="00051158" w:rsidP="00F859DC">
            <w:pPr>
              <w:ind w:left="864"/>
              <w:rPr>
                <w:rFonts w:ascii="Arial" w:hAnsi="Arial" w:cs="Arial"/>
              </w:rPr>
            </w:pPr>
            <w:hyperlink r:id="rId29">
              <w:r w:rsidR="00013B61" w:rsidRPr="00F859DC">
                <w:rPr>
                  <w:rStyle w:val="Hyperlink"/>
                  <w:rFonts w:ascii="Arial" w:hAnsi="Arial" w:cs="Arial"/>
                </w:rPr>
                <w:t>Sample Vaccine Policy Statement</w:t>
              </w:r>
            </w:hyperlink>
            <w:r w:rsidR="00013B61" w:rsidRPr="00F859DC">
              <w:rPr>
                <w:rFonts w:ascii="Arial" w:eastAsia="Times New Roman" w:hAnsi="Arial" w:cs="Arial"/>
              </w:rPr>
              <w:t>, Immunize.org</w:t>
            </w:r>
          </w:p>
          <w:p w:rsidR="00013B61" w:rsidRPr="00F859DC" w:rsidRDefault="00013B61" w:rsidP="00F859DC">
            <w:pPr>
              <w:ind w:left="864"/>
              <w:rPr>
                <w:rFonts w:ascii="Arial" w:hAnsi="Arial" w:cs="Arial"/>
              </w:rPr>
            </w:pPr>
          </w:p>
          <w:p w:rsidR="00013B61" w:rsidRPr="00F859DC" w:rsidRDefault="00051158" w:rsidP="00F859DC">
            <w:pPr>
              <w:ind w:left="432"/>
              <w:rPr>
                <w:rFonts w:ascii="Arial" w:eastAsia="Times New Roman" w:hAnsi="Arial" w:cs="Arial"/>
              </w:rPr>
            </w:pPr>
            <w:hyperlink r:id="rId30">
              <w:r w:rsidR="00013B61" w:rsidRPr="00F859DC">
                <w:rPr>
                  <w:rStyle w:val="Hyperlink"/>
                  <w:rFonts w:ascii="Arial" w:eastAsia="Calibri" w:hAnsi="Arial" w:cs="Arial"/>
                </w:rPr>
                <w:t>Consideration Template: Immunizations and Medical Interventions/Therapeutics</w:t>
              </w:r>
            </w:hyperlink>
            <w:r w:rsidR="00013B61" w:rsidRPr="00F859DC">
              <w:rPr>
                <w:rFonts w:ascii="Arial" w:eastAsia="Times New Roman" w:hAnsi="Arial" w:cs="Arial"/>
              </w:rPr>
              <w:t xml:space="preserve">, Superior Health </w:t>
            </w:r>
          </w:p>
          <w:p w:rsidR="00281379" w:rsidRPr="00F859DC" w:rsidRDefault="00281379" w:rsidP="00F859DC">
            <w:pPr>
              <w:rPr>
                <w:rFonts w:ascii="Arial" w:hAnsi="Arial" w:cs="Arial"/>
              </w:rPr>
            </w:pPr>
          </w:p>
        </w:tc>
        <w:sdt>
          <w:sdtPr>
            <w:rPr>
              <w:rFonts w:ascii="Arial" w:hAnsi="Arial" w:cs="Arial"/>
            </w:rPr>
            <w:id w:val="2004005839"/>
            <w14:checkbox>
              <w14:checked w14:val="0"/>
              <w14:checkedState w14:val="2612" w14:font="MS Gothic"/>
              <w14:uncheckedState w14:val="2610" w14:font="MS Gothic"/>
            </w14:checkbox>
          </w:sdtPr>
          <w:sdtEndPr/>
          <w:sdtContent>
            <w:tc>
              <w:tcPr>
                <w:tcW w:w="970" w:type="dxa"/>
                <w:vAlign w:val="center"/>
              </w:tcPr>
              <w:p w:rsidR="00281379"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281379" w:rsidRPr="00F859DC" w:rsidRDefault="00281379" w:rsidP="00F859DC">
            <w:pPr>
              <w:rPr>
                <w:rFonts w:ascii="Arial" w:hAnsi="Arial" w:cs="Arial"/>
              </w:rPr>
            </w:pPr>
          </w:p>
        </w:tc>
      </w:tr>
      <w:tr w:rsidR="00013B61" w:rsidRPr="00281379" w:rsidTr="00F859DC">
        <w:trPr>
          <w:trHeight w:val="3808"/>
        </w:trPr>
        <w:tc>
          <w:tcPr>
            <w:tcW w:w="2224" w:type="dxa"/>
          </w:tcPr>
          <w:p w:rsidR="00013B61" w:rsidRPr="00F859DC" w:rsidRDefault="00013B61" w:rsidP="00F859DC">
            <w:pPr>
              <w:rPr>
                <w:rFonts w:ascii="Arial" w:hAnsi="Arial" w:cs="Arial"/>
              </w:rPr>
            </w:pPr>
            <w:r w:rsidRPr="00F859DC">
              <w:rPr>
                <w:rFonts w:ascii="Arial" w:hAnsi="Arial" w:cs="Arial"/>
              </w:rPr>
              <w:t>Licensed Nurse</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Infection Preventionist</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DON</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Social Work</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Admission Coordinator</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Other</w:t>
            </w:r>
          </w:p>
        </w:tc>
        <w:tc>
          <w:tcPr>
            <w:tcW w:w="4161" w:type="dxa"/>
          </w:tcPr>
          <w:p w:rsidR="00013B61" w:rsidRPr="00F859DC" w:rsidRDefault="00013B61" w:rsidP="00F859DC">
            <w:pPr>
              <w:rPr>
                <w:rFonts w:ascii="Arial" w:hAnsi="Arial" w:cs="Arial"/>
              </w:rPr>
            </w:pPr>
            <w:r w:rsidRPr="00F859DC">
              <w:rPr>
                <w:rFonts w:ascii="Arial" w:hAnsi="Arial" w:cs="Arial"/>
              </w:rPr>
              <w:t>Review workflow for obtaining informed consents – identify system-based barriers and avoid missed opportunities to vaccinate.</w:t>
            </w:r>
          </w:p>
          <w:p w:rsidR="00013B61" w:rsidRPr="00F859DC" w:rsidRDefault="00051158" w:rsidP="00F859DC">
            <w:pPr>
              <w:rPr>
                <w:rFonts w:ascii="Arial" w:hAnsi="Arial" w:cs="Arial"/>
              </w:rPr>
            </w:pPr>
            <w:hyperlink r:id="rId31" w:anchor="System-Based%20Barriers">
              <w:proofErr w:type="spellStart"/>
              <w:r w:rsidR="00013B61" w:rsidRPr="00F859DC">
                <w:rPr>
                  <w:rStyle w:val="Hyperlink"/>
                  <w:rFonts w:ascii="Arial" w:eastAsia="Calibri" w:hAnsi="Arial" w:cs="Arial"/>
                </w:rPr>
                <w:t>Pinkbook</w:t>
              </w:r>
              <w:proofErr w:type="spellEnd"/>
              <w:r w:rsidR="00013B61" w:rsidRPr="00F859DC">
                <w:rPr>
                  <w:rStyle w:val="Hyperlink"/>
                  <w:rFonts w:ascii="Arial" w:eastAsia="Calibri" w:hAnsi="Arial" w:cs="Arial"/>
                </w:rPr>
                <w:t>, Chapter 3: Immunization Strategies for Healthcare Practices and Providers</w:t>
              </w:r>
            </w:hyperlink>
            <w:r w:rsidR="00013B61" w:rsidRPr="00F859DC">
              <w:rPr>
                <w:rFonts w:ascii="Arial" w:hAnsi="Arial" w:cs="Arial"/>
              </w:rPr>
              <w:t>, CDC</w:t>
            </w:r>
          </w:p>
          <w:p w:rsidR="00013B61" w:rsidRPr="00F859DC" w:rsidRDefault="00013B61" w:rsidP="00F859DC">
            <w:pPr>
              <w:pStyle w:val="ListParagraph"/>
              <w:rPr>
                <w:rFonts w:ascii="Arial" w:hAnsi="Arial" w:cs="Arial"/>
              </w:rPr>
            </w:pPr>
          </w:p>
          <w:p w:rsidR="00013B61" w:rsidRPr="00F859DC" w:rsidRDefault="00051158" w:rsidP="00F859DC">
            <w:pPr>
              <w:rPr>
                <w:rFonts w:ascii="Arial" w:hAnsi="Arial" w:cs="Arial"/>
              </w:rPr>
            </w:pPr>
            <w:hyperlink r:id="rId32" w:history="1">
              <w:r w:rsidR="00013B61" w:rsidRPr="00F859DC">
                <w:rPr>
                  <w:rStyle w:val="Hyperlink"/>
                  <w:rFonts w:ascii="Arial" w:hAnsi="Arial" w:cs="Arial"/>
                </w:rPr>
                <w:t>Immunization Decision Tree</w:t>
              </w:r>
            </w:hyperlink>
            <w:r w:rsidR="00013B61" w:rsidRPr="00F859DC">
              <w:rPr>
                <w:rFonts w:ascii="Arial" w:hAnsi="Arial" w:cs="Arial"/>
              </w:rPr>
              <w:t>, Superior Health</w:t>
            </w:r>
          </w:p>
          <w:p w:rsidR="00013B61" w:rsidRPr="00F859DC" w:rsidRDefault="00013B61" w:rsidP="00F859DC">
            <w:pPr>
              <w:rPr>
                <w:rFonts w:ascii="Arial" w:hAnsi="Arial" w:cs="Arial"/>
              </w:rPr>
            </w:pPr>
          </w:p>
        </w:tc>
        <w:sdt>
          <w:sdtPr>
            <w:rPr>
              <w:rFonts w:ascii="Arial" w:hAnsi="Arial" w:cs="Arial"/>
            </w:rPr>
            <w:id w:val="-2088070348"/>
            <w14:checkbox>
              <w14:checked w14:val="0"/>
              <w14:checkedState w14:val="2612" w14:font="MS Gothic"/>
              <w14:uncheckedState w14:val="2610" w14:font="MS Gothic"/>
            </w14:checkbox>
          </w:sdtPr>
          <w:sdtEndPr/>
          <w:sdtContent>
            <w:tc>
              <w:tcPr>
                <w:tcW w:w="970" w:type="dxa"/>
                <w:vAlign w:val="center"/>
              </w:tcPr>
              <w:p w:rsidR="00013B61"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013B61" w:rsidRPr="00F859DC" w:rsidRDefault="00013B61" w:rsidP="00F859DC">
            <w:pPr>
              <w:rPr>
                <w:rFonts w:ascii="Arial" w:hAnsi="Arial" w:cs="Arial"/>
              </w:rPr>
            </w:pPr>
          </w:p>
        </w:tc>
      </w:tr>
      <w:tr w:rsidR="00013B61" w:rsidRPr="00281379" w:rsidTr="00BA0C97">
        <w:tc>
          <w:tcPr>
            <w:tcW w:w="2224" w:type="dxa"/>
          </w:tcPr>
          <w:p w:rsidR="00013B61" w:rsidRPr="00F859DC" w:rsidRDefault="00013B61" w:rsidP="00F859DC">
            <w:pPr>
              <w:rPr>
                <w:rFonts w:ascii="Arial" w:hAnsi="Arial" w:cs="Arial"/>
              </w:rPr>
            </w:pPr>
            <w:r w:rsidRPr="00F859DC">
              <w:rPr>
                <w:rFonts w:ascii="Arial" w:hAnsi="Arial" w:cs="Arial"/>
              </w:rPr>
              <w:t>Licensed Nurse</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Infection Preventionist</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Other</w:t>
            </w:r>
          </w:p>
        </w:tc>
        <w:tc>
          <w:tcPr>
            <w:tcW w:w="4161" w:type="dxa"/>
          </w:tcPr>
          <w:p w:rsidR="00013B61" w:rsidRPr="00F859DC" w:rsidRDefault="00013B61" w:rsidP="00F859DC">
            <w:pPr>
              <w:rPr>
                <w:rFonts w:ascii="Arial" w:hAnsi="Arial" w:cs="Arial"/>
              </w:rPr>
            </w:pPr>
            <w:r w:rsidRPr="00F859DC">
              <w:rPr>
                <w:rFonts w:ascii="Arial" w:hAnsi="Arial" w:cs="Arial"/>
              </w:rPr>
              <w:t xml:space="preserve">Review </w:t>
            </w:r>
            <w:r w:rsidR="00F859DC" w:rsidRPr="00F859DC">
              <w:rPr>
                <w:rFonts w:ascii="Arial" w:hAnsi="Arial" w:cs="Arial"/>
              </w:rPr>
              <w:t>immunization c</w:t>
            </w:r>
            <w:r w:rsidRPr="00F859DC">
              <w:rPr>
                <w:rFonts w:ascii="Arial" w:hAnsi="Arial" w:cs="Arial"/>
              </w:rPr>
              <w:t xml:space="preserve">are </w:t>
            </w:r>
            <w:r w:rsidR="00F859DC" w:rsidRPr="00F859DC">
              <w:rPr>
                <w:rFonts w:ascii="Arial" w:hAnsi="Arial" w:cs="Arial"/>
              </w:rPr>
              <w:t>p</w:t>
            </w:r>
            <w:r w:rsidRPr="00F859DC">
              <w:rPr>
                <w:rFonts w:ascii="Arial" w:hAnsi="Arial" w:cs="Arial"/>
              </w:rPr>
              <w:t>lan upon admit, quarterly and as needed.</w:t>
            </w:r>
          </w:p>
          <w:p w:rsidR="00F859DC" w:rsidRPr="00F859DC" w:rsidRDefault="00F859DC" w:rsidP="00F859DC">
            <w:pPr>
              <w:rPr>
                <w:rFonts w:ascii="Arial" w:hAnsi="Arial" w:cs="Arial"/>
              </w:rPr>
            </w:pPr>
          </w:p>
          <w:p w:rsidR="00013B61" w:rsidRPr="00F859DC" w:rsidRDefault="00051158" w:rsidP="00F859DC">
            <w:pPr>
              <w:rPr>
                <w:rFonts w:ascii="Arial" w:hAnsi="Arial" w:cs="Arial"/>
              </w:rPr>
            </w:pPr>
            <w:hyperlink r:id="rId33">
              <w:r w:rsidR="00013B61" w:rsidRPr="00F859DC">
                <w:rPr>
                  <w:rFonts w:ascii="Arial" w:hAnsi="Arial" w:cs="Arial"/>
                  <w:color w:val="0000FF"/>
                  <w:u w:val="single"/>
                </w:rPr>
                <w:t>Immunization Care Plan</w:t>
              </w:r>
            </w:hyperlink>
            <w:r w:rsidR="00013B61" w:rsidRPr="00F859DC">
              <w:rPr>
                <w:rFonts w:ascii="Arial" w:hAnsi="Arial" w:cs="Arial"/>
              </w:rPr>
              <w:t>, Superior Health</w:t>
            </w:r>
          </w:p>
          <w:p w:rsidR="00F859DC" w:rsidRPr="00F859DC" w:rsidRDefault="00F859DC" w:rsidP="00F859DC">
            <w:pPr>
              <w:rPr>
                <w:rFonts w:ascii="Arial" w:hAnsi="Arial" w:cs="Arial"/>
              </w:rPr>
            </w:pPr>
          </w:p>
          <w:p w:rsidR="00013B61" w:rsidRPr="00F859DC" w:rsidRDefault="00051158" w:rsidP="00F859DC">
            <w:pPr>
              <w:rPr>
                <w:rFonts w:ascii="Arial" w:hAnsi="Arial" w:cs="Arial"/>
              </w:rPr>
            </w:pPr>
            <w:hyperlink r:id="rId34">
              <w:r w:rsidR="00013B61" w:rsidRPr="00F859DC">
                <w:rPr>
                  <w:rFonts w:ascii="Arial" w:hAnsi="Arial" w:cs="Arial"/>
                  <w:color w:val="0000FF"/>
                  <w:u w:val="single"/>
                </w:rPr>
                <w:t>48 Hour Baseline Care Plan</w:t>
              </w:r>
            </w:hyperlink>
            <w:r w:rsidR="00013B61" w:rsidRPr="00F859DC">
              <w:rPr>
                <w:rFonts w:ascii="Arial" w:hAnsi="Arial" w:cs="Arial"/>
              </w:rPr>
              <w:t>, Superior Health</w:t>
            </w:r>
          </w:p>
          <w:p w:rsidR="00013B61" w:rsidRPr="00F859DC" w:rsidRDefault="00013B61" w:rsidP="00F859DC">
            <w:pPr>
              <w:rPr>
                <w:rFonts w:ascii="Arial" w:hAnsi="Arial" w:cs="Arial"/>
              </w:rPr>
            </w:pPr>
          </w:p>
        </w:tc>
        <w:sdt>
          <w:sdtPr>
            <w:rPr>
              <w:rFonts w:ascii="Arial" w:hAnsi="Arial" w:cs="Arial"/>
            </w:rPr>
            <w:id w:val="-2035721835"/>
            <w14:checkbox>
              <w14:checked w14:val="0"/>
              <w14:checkedState w14:val="2612" w14:font="MS Gothic"/>
              <w14:uncheckedState w14:val="2610" w14:font="MS Gothic"/>
            </w14:checkbox>
          </w:sdtPr>
          <w:sdtEndPr/>
          <w:sdtContent>
            <w:tc>
              <w:tcPr>
                <w:tcW w:w="970" w:type="dxa"/>
                <w:vAlign w:val="center"/>
              </w:tcPr>
              <w:p w:rsidR="00013B61"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013B61" w:rsidRPr="00F859DC" w:rsidRDefault="00013B61" w:rsidP="00F859DC">
            <w:pPr>
              <w:rPr>
                <w:rFonts w:ascii="Arial" w:hAnsi="Arial" w:cs="Arial"/>
              </w:rPr>
            </w:pPr>
          </w:p>
        </w:tc>
      </w:tr>
      <w:tr w:rsidR="00013B61" w:rsidRPr="00281379" w:rsidTr="00F859DC">
        <w:trPr>
          <w:trHeight w:val="2206"/>
        </w:trPr>
        <w:tc>
          <w:tcPr>
            <w:tcW w:w="2224" w:type="dxa"/>
          </w:tcPr>
          <w:p w:rsidR="00013B61" w:rsidRPr="00F859DC" w:rsidRDefault="00013B61" w:rsidP="00F859DC">
            <w:pPr>
              <w:rPr>
                <w:rFonts w:ascii="Arial" w:hAnsi="Arial" w:cs="Arial"/>
              </w:rPr>
            </w:pPr>
            <w:r w:rsidRPr="00F859DC">
              <w:rPr>
                <w:rFonts w:ascii="Arial" w:hAnsi="Arial" w:cs="Arial"/>
              </w:rPr>
              <w:t>Licensed Nurse</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Infection Preventionist</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Medical provider</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NAC</w:t>
            </w:r>
          </w:p>
          <w:p w:rsidR="00013B61" w:rsidRPr="00F859DC" w:rsidRDefault="00013B61" w:rsidP="00F859DC">
            <w:pPr>
              <w:rPr>
                <w:rFonts w:ascii="Arial" w:hAnsi="Arial" w:cs="Arial"/>
              </w:rPr>
            </w:pPr>
          </w:p>
          <w:p w:rsidR="00013B61" w:rsidRPr="00F859DC" w:rsidRDefault="00013B61" w:rsidP="00F859DC">
            <w:pPr>
              <w:rPr>
                <w:rFonts w:ascii="Arial" w:hAnsi="Arial" w:cs="Arial"/>
              </w:rPr>
            </w:pPr>
            <w:r w:rsidRPr="00F859DC">
              <w:rPr>
                <w:rFonts w:ascii="Arial" w:hAnsi="Arial" w:cs="Arial"/>
              </w:rPr>
              <w:t>Other</w:t>
            </w:r>
          </w:p>
        </w:tc>
        <w:tc>
          <w:tcPr>
            <w:tcW w:w="4161" w:type="dxa"/>
          </w:tcPr>
          <w:p w:rsidR="00013B61" w:rsidRPr="00F859DC" w:rsidRDefault="00013B61" w:rsidP="00F859DC">
            <w:pPr>
              <w:rPr>
                <w:rFonts w:ascii="Arial" w:hAnsi="Arial" w:cs="Arial"/>
              </w:rPr>
            </w:pPr>
            <w:r w:rsidRPr="00F859DC">
              <w:rPr>
                <w:rFonts w:ascii="Arial" w:hAnsi="Arial" w:cs="Arial"/>
              </w:rPr>
              <w:t>Review documentation procedures for:</w:t>
            </w:r>
          </w:p>
          <w:p w:rsidR="00013B61" w:rsidRPr="00F859DC" w:rsidRDefault="00013B61" w:rsidP="00F859DC">
            <w:pPr>
              <w:pStyle w:val="ListParagraph"/>
              <w:numPr>
                <w:ilvl w:val="0"/>
                <w:numId w:val="24"/>
              </w:numPr>
              <w:rPr>
                <w:rFonts w:ascii="Arial" w:hAnsi="Arial" w:cs="Arial"/>
              </w:rPr>
            </w:pPr>
            <w:r w:rsidRPr="00F859DC">
              <w:rPr>
                <w:rFonts w:ascii="Arial" w:hAnsi="Arial" w:cs="Arial"/>
              </w:rPr>
              <w:t>EHR vaccination assessment, interventions and care plan</w:t>
            </w:r>
          </w:p>
          <w:p w:rsidR="00013B61" w:rsidRPr="00F859DC" w:rsidRDefault="00013B61" w:rsidP="00F859DC">
            <w:pPr>
              <w:pStyle w:val="ListParagraph"/>
              <w:numPr>
                <w:ilvl w:val="0"/>
                <w:numId w:val="24"/>
              </w:numPr>
              <w:rPr>
                <w:rFonts w:ascii="Arial" w:hAnsi="Arial" w:cs="Arial"/>
              </w:rPr>
            </w:pPr>
            <w:r w:rsidRPr="00F859DC">
              <w:rPr>
                <w:rFonts w:ascii="Arial" w:hAnsi="Arial" w:cs="Arial"/>
              </w:rPr>
              <w:t xml:space="preserve">State immunization registries </w:t>
            </w:r>
          </w:p>
          <w:p w:rsidR="00013B61" w:rsidRPr="00F859DC" w:rsidRDefault="00013B61" w:rsidP="00F859DC">
            <w:pPr>
              <w:pStyle w:val="ListParagraph"/>
              <w:numPr>
                <w:ilvl w:val="0"/>
                <w:numId w:val="24"/>
              </w:numPr>
              <w:rPr>
                <w:rFonts w:ascii="Arial" w:hAnsi="Arial" w:cs="Arial"/>
              </w:rPr>
            </w:pPr>
            <w:r w:rsidRPr="00F859DC">
              <w:rPr>
                <w:rFonts w:ascii="Arial" w:hAnsi="Arial" w:cs="Arial"/>
              </w:rPr>
              <w:t xml:space="preserve">Resident assessment instrument </w:t>
            </w:r>
          </w:p>
          <w:p w:rsidR="00013B61" w:rsidRPr="00F859DC" w:rsidRDefault="00013B61" w:rsidP="00F859DC">
            <w:pPr>
              <w:pStyle w:val="ListParagraph"/>
              <w:numPr>
                <w:ilvl w:val="0"/>
                <w:numId w:val="24"/>
              </w:numPr>
              <w:rPr>
                <w:rFonts w:ascii="Arial" w:hAnsi="Arial" w:cs="Arial"/>
              </w:rPr>
            </w:pPr>
            <w:r w:rsidRPr="00F859DC">
              <w:rPr>
                <w:rFonts w:ascii="Arial" w:hAnsi="Arial" w:cs="Arial"/>
              </w:rPr>
              <w:t>National Healthcare Safety Network (NHSN)</w:t>
            </w:r>
          </w:p>
          <w:p w:rsidR="00013B61" w:rsidRPr="00F859DC" w:rsidRDefault="00013B61" w:rsidP="00F859DC">
            <w:pPr>
              <w:rPr>
                <w:rFonts w:ascii="Arial" w:hAnsi="Arial" w:cs="Arial"/>
              </w:rPr>
            </w:pPr>
          </w:p>
          <w:p w:rsidR="00013B61" w:rsidRPr="00F859DC" w:rsidRDefault="00051158" w:rsidP="00F859DC">
            <w:pPr>
              <w:rPr>
                <w:rFonts w:ascii="Arial" w:hAnsi="Arial" w:cs="Arial"/>
              </w:rPr>
            </w:pPr>
            <w:hyperlink r:id="rId35">
              <w:r w:rsidR="00013B61" w:rsidRPr="00F859DC">
                <w:rPr>
                  <w:rStyle w:val="Hyperlink"/>
                  <w:rFonts w:ascii="Arial" w:eastAsia="Calibri" w:hAnsi="Arial" w:cs="Arial"/>
                </w:rPr>
                <w:t>Quality Measure Tip Sheet – Influenza Vaccine – Long and Short Stay</w:t>
              </w:r>
            </w:hyperlink>
            <w:r w:rsidR="00013B61" w:rsidRPr="00F859DC">
              <w:rPr>
                <w:rFonts w:ascii="Arial" w:eastAsia="Calibri" w:hAnsi="Arial" w:cs="Arial"/>
              </w:rPr>
              <w:t>,</w:t>
            </w:r>
            <w:r w:rsidR="00013B61" w:rsidRPr="00F859DC">
              <w:rPr>
                <w:rFonts w:ascii="Arial" w:hAnsi="Arial" w:cs="Arial"/>
              </w:rPr>
              <w:t xml:space="preserve"> Superior Health </w:t>
            </w:r>
          </w:p>
          <w:p w:rsidR="00013B61" w:rsidRPr="00F859DC" w:rsidRDefault="00013B61" w:rsidP="00F859DC">
            <w:pPr>
              <w:rPr>
                <w:rFonts w:ascii="Arial" w:eastAsia="Calibri" w:hAnsi="Arial" w:cs="Arial"/>
              </w:rPr>
            </w:pPr>
          </w:p>
          <w:p w:rsidR="00013B61" w:rsidRPr="00F859DC" w:rsidRDefault="00051158" w:rsidP="00F859DC">
            <w:pPr>
              <w:rPr>
                <w:rFonts w:ascii="Arial" w:eastAsia="Calibri" w:hAnsi="Arial" w:cs="Arial"/>
              </w:rPr>
            </w:pPr>
            <w:hyperlink r:id="rId36">
              <w:r w:rsidR="00013B61" w:rsidRPr="00F859DC">
                <w:rPr>
                  <w:rStyle w:val="Hyperlink"/>
                  <w:rFonts w:ascii="Arial" w:eastAsia="Calibri" w:hAnsi="Arial" w:cs="Arial"/>
                </w:rPr>
                <w:t>Quality Measure Tip Sheet - Pneumococcal Vaccine – Long and Short Stay</w:t>
              </w:r>
            </w:hyperlink>
            <w:r w:rsidR="00013B61" w:rsidRPr="00F859DC">
              <w:rPr>
                <w:rFonts w:ascii="Arial" w:eastAsia="Calibri" w:hAnsi="Arial" w:cs="Arial"/>
              </w:rPr>
              <w:t xml:space="preserve">, Superior Health </w:t>
            </w:r>
          </w:p>
          <w:p w:rsidR="00013B61" w:rsidRPr="00F859DC" w:rsidRDefault="00013B61" w:rsidP="00F859DC">
            <w:pPr>
              <w:rPr>
                <w:rFonts w:ascii="Arial" w:eastAsia="Calibri" w:hAnsi="Arial" w:cs="Arial"/>
              </w:rPr>
            </w:pPr>
          </w:p>
          <w:p w:rsidR="00013B61" w:rsidRPr="00F859DC" w:rsidRDefault="00051158" w:rsidP="00F859DC">
            <w:pPr>
              <w:rPr>
                <w:rFonts w:ascii="Arial" w:hAnsi="Arial" w:cs="Arial"/>
              </w:rPr>
            </w:pPr>
            <w:hyperlink r:id="rId37">
              <w:r w:rsidR="00013B61" w:rsidRPr="00F859DC">
                <w:rPr>
                  <w:rStyle w:val="Hyperlink"/>
                  <w:rFonts w:ascii="Arial" w:eastAsia="Calibri" w:hAnsi="Arial" w:cs="Arial"/>
                </w:rPr>
                <w:t>Weekly Health Care Personnel (HCP) and Resident COVID-19 Vaccination</w:t>
              </w:r>
            </w:hyperlink>
            <w:r w:rsidR="00013B61" w:rsidRPr="00F859DC">
              <w:rPr>
                <w:rFonts w:ascii="Arial" w:hAnsi="Arial" w:cs="Arial"/>
              </w:rPr>
              <w:t>, CDC</w:t>
            </w:r>
          </w:p>
        </w:tc>
        <w:sdt>
          <w:sdtPr>
            <w:rPr>
              <w:rFonts w:ascii="Arial" w:hAnsi="Arial" w:cs="Arial"/>
            </w:rPr>
            <w:id w:val="31314747"/>
            <w14:checkbox>
              <w14:checked w14:val="0"/>
              <w14:checkedState w14:val="2612" w14:font="MS Gothic"/>
              <w14:uncheckedState w14:val="2610" w14:font="MS Gothic"/>
            </w14:checkbox>
          </w:sdtPr>
          <w:sdtEndPr/>
          <w:sdtContent>
            <w:tc>
              <w:tcPr>
                <w:tcW w:w="970" w:type="dxa"/>
                <w:vAlign w:val="center"/>
              </w:tcPr>
              <w:p w:rsidR="00013B61"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013B61" w:rsidRPr="00F859DC" w:rsidRDefault="00013B61" w:rsidP="00F859DC">
            <w:pPr>
              <w:rPr>
                <w:rFonts w:ascii="Arial" w:hAnsi="Arial" w:cs="Arial"/>
              </w:rPr>
            </w:pPr>
          </w:p>
        </w:tc>
      </w:tr>
      <w:tr w:rsidR="00013B61" w:rsidRPr="00281379" w:rsidTr="00F859DC">
        <w:trPr>
          <w:trHeight w:val="2440"/>
        </w:trPr>
        <w:tc>
          <w:tcPr>
            <w:tcW w:w="2224" w:type="dxa"/>
          </w:tcPr>
          <w:p w:rsidR="00013B61" w:rsidRPr="00F859DC" w:rsidRDefault="00013B61" w:rsidP="00F859DC">
            <w:pPr>
              <w:rPr>
                <w:rFonts w:ascii="Arial" w:hAnsi="Arial" w:cs="Arial"/>
              </w:rPr>
            </w:pPr>
            <w:r w:rsidRPr="00F859DC">
              <w:rPr>
                <w:rFonts w:ascii="Arial" w:hAnsi="Arial" w:cs="Arial"/>
              </w:rPr>
              <w:lastRenderedPageBreak/>
              <w:t>Medical Provider</w:t>
            </w:r>
          </w:p>
        </w:tc>
        <w:tc>
          <w:tcPr>
            <w:tcW w:w="4161" w:type="dxa"/>
          </w:tcPr>
          <w:p w:rsidR="00013B61" w:rsidRPr="00F859DC" w:rsidRDefault="00013B61" w:rsidP="00F859DC">
            <w:pPr>
              <w:rPr>
                <w:rFonts w:ascii="Arial" w:hAnsi="Arial" w:cs="Arial"/>
              </w:rPr>
            </w:pPr>
            <w:r w:rsidRPr="00F859DC">
              <w:rPr>
                <w:rFonts w:ascii="Arial" w:hAnsi="Arial" w:cs="Arial"/>
              </w:rPr>
              <w:t>Review History and Physical (H&amp;P) procedure to include:</w:t>
            </w:r>
          </w:p>
          <w:p w:rsidR="00013B61" w:rsidRPr="00F859DC" w:rsidRDefault="00013B61" w:rsidP="00F859DC">
            <w:pPr>
              <w:pStyle w:val="ListParagraph"/>
              <w:numPr>
                <w:ilvl w:val="0"/>
                <w:numId w:val="25"/>
              </w:numPr>
              <w:rPr>
                <w:rFonts w:ascii="Arial" w:hAnsi="Arial" w:cs="Arial"/>
              </w:rPr>
            </w:pPr>
            <w:r w:rsidRPr="00F859DC">
              <w:rPr>
                <w:rFonts w:ascii="Arial" w:hAnsi="Arial" w:cs="Arial"/>
              </w:rPr>
              <w:t>Offering vaccinations and education of vaccines.</w:t>
            </w:r>
          </w:p>
          <w:p w:rsidR="00F859DC" w:rsidRPr="00F859DC" w:rsidRDefault="00013B61" w:rsidP="00F859DC">
            <w:pPr>
              <w:pStyle w:val="ListParagraph"/>
              <w:numPr>
                <w:ilvl w:val="0"/>
                <w:numId w:val="25"/>
              </w:numPr>
              <w:rPr>
                <w:rFonts w:ascii="Arial" w:hAnsi="Arial" w:cs="Arial"/>
              </w:rPr>
            </w:pPr>
            <w:r w:rsidRPr="00F859DC">
              <w:rPr>
                <w:rFonts w:ascii="Arial" w:hAnsi="Arial" w:cs="Arial"/>
              </w:rPr>
              <w:t>Documentation of vaccination assessment.</w:t>
            </w:r>
          </w:p>
          <w:p w:rsidR="00013B61" w:rsidRPr="00F859DC" w:rsidRDefault="00013B61" w:rsidP="00F859DC">
            <w:pPr>
              <w:pStyle w:val="ListParagraph"/>
              <w:numPr>
                <w:ilvl w:val="0"/>
                <w:numId w:val="25"/>
              </w:numPr>
              <w:rPr>
                <w:rFonts w:ascii="Arial" w:hAnsi="Arial" w:cs="Arial"/>
              </w:rPr>
            </w:pPr>
            <w:r w:rsidRPr="00F859DC">
              <w:rPr>
                <w:rFonts w:ascii="Arial" w:hAnsi="Arial" w:cs="Arial"/>
              </w:rPr>
              <w:t>Process to notify nursing for vaccine administration.</w:t>
            </w:r>
          </w:p>
        </w:tc>
        <w:sdt>
          <w:sdtPr>
            <w:rPr>
              <w:rFonts w:ascii="Arial" w:hAnsi="Arial" w:cs="Arial"/>
            </w:rPr>
            <w:id w:val="-282425656"/>
            <w14:checkbox>
              <w14:checked w14:val="0"/>
              <w14:checkedState w14:val="2612" w14:font="MS Gothic"/>
              <w14:uncheckedState w14:val="2610" w14:font="MS Gothic"/>
            </w14:checkbox>
          </w:sdtPr>
          <w:sdtEndPr/>
          <w:sdtContent>
            <w:tc>
              <w:tcPr>
                <w:tcW w:w="970" w:type="dxa"/>
                <w:vAlign w:val="center"/>
              </w:tcPr>
              <w:p w:rsidR="00013B61"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013B61" w:rsidRPr="00F859DC" w:rsidRDefault="00013B61" w:rsidP="00F859DC">
            <w:pPr>
              <w:rPr>
                <w:rFonts w:ascii="Arial" w:hAnsi="Arial" w:cs="Arial"/>
              </w:rPr>
            </w:pPr>
          </w:p>
        </w:tc>
      </w:tr>
      <w:tr w:rsidR="00013B61" w:rsidRPr="00281379" w:rsidTr="00BA0C97">
        <w:tc>
          <w:tcPr>
            <w:tcW w:w="2224" w:type="dxa"/>
          </w:tcPr>
          <w:p w:rsidR="00013B61" w:rsidRPr="00F859DC" w:rsidRDefault="00013B61" w:rsidP="00F859DC">
            <w:pPr>
              <w:rPr>
                <w:rFonts w:ascii="Arial" w:hAnsi="Arial" w:cs="Arial"/>
              </w:rPr>
            </w:pPr>
            <w:r w:rsidRPr="00F859DC">
              <w:rPr>
                <w:rFonts w:ascii="Arial" w:hAnsi="Arial" w:cs="Arial"/>
              </w:rPr>
              <w:t>Care Conference Team</w:t>
            </w:r>
          </w:p>
        </w:tc>
        <w:tc>
          <w:tcPr>
            <w:tcW w:w="4161" w:type="dxa"/>
          </w:tcPr>
          <w:p w:rsidR="00013B61" w:rsidRPr="00F859DC" w:rsidRDefault="00013B61" w:rsidP="00F859DC">
            <w:pPr>
              <w:pStyle w:val="ListParagraph"/>
              <w:numPr>
                <w:ilvl w:val="0"/>
                <w:numId w:val="26"/>
              </w:numPr>
              <w:rPr>
                <w:rFonts w:ascii="Arial" w:hAnsi="Arial" w:cs="Arial"/>
              </w:rPr>
            </w:pPr>
            <w:r w:rsidRPr="00F859DC">
              <w:rPr>
                <w:rFonts w:ascii="Arial" w:hAnsi="Arial" w:cs="Arial"/>
              </w:rPr>
              <w:t>Review for needed vaccinations.</w:t>
            </w:r>
          </w:p>
          <w:p w:rsidR="00013B61" w:rsidRPr="00F859DC" w:rsidRDefault="00013B61" w:rsidP="00F859DC">
            <w:pPr>
              <w:pStyle w:val="ListParagraph"/>
              <w:numPr>
                <w:ilvl w:val="0"/>
                <w:numId w:val="26"/>
              </w:numPr>
              <w:rPr>
                <w:rFonts w:ascii="Arial" w:hAnsi="Arial" w:cs="Arial"/>
              </w:rPr>
            </w:pPr>
            <w:r w:rsidRPr="00F859DC">
              <w:rPr>
                <w:rFonts w:ascii="Arial" w:hAnsi="Arial" w:cs="Arial"/>
              </w:rPr>
              <w:t xml:space="preserve">Provide consent forms. </w:t>
            </w:r>
          </w:p>
          <w:p w:rsidR="00013B61" w:rsidRPr="00F859DC" w:rsidRDefault="00013B61" w:rsidP="00F859DC">
            <w:pPr>
              <w:pStyle w:val="ListParagraph"/>
              <w:numPr>
                <w:ilvl w:val="0"/>
                <w:numId w:val="26"/>
              </w:numPr>
              <w:rPr>
                <w:rFonts w:ascii="Arial" w:hAnsi="Arial" w:cs="Arial"/>
              </w:rPr>
            </w:pPr>
            <w:r w:rsidRPr="00F859DC">
              <w:rPr>
                <w:rFonts w:ascii="Arial" w:hAnsi="Arial" w:cs="Arial"/>
              </w:rPr>
              <w:t xml:space="preserve">Process to notify nursing for vaccine administration. </w:t>
            </w:r>
          </w:p>
          <w:p w:rsidR="00013B61" w:rsidRPr="00F859DC" w:rsidRDefault="00013B61" w:rsidP="00F859DC">
            <w:pPr>
              <w:pStyle w:val="ListParagraph"/>
              <w:numPr>
                <w:ilvl w:val="0"/>
                <w:numId w:val="26"/>
              </w:numPr>
              <w:rPr>
                <w:rFonts w:ascii="Arial" w:hAnsi="Arial" w:cs="Arial"/>
              </w:rPr>
            </w:pPr>
            <w:r w:rsidRPr="00F859DC">
              <w:rPr>
                <w:rFonts w:ascii="Arial" w:hAnsi="Arial" w:cs="Arial"/>
              </w:rPr>
              <w:t>Process to update care plan.</w:t>
            </w:r>
          </w:p>
        </w:tc>
        <w:sdt>
          <w:sdtPr>
            <w:rPr>
              <w:rFonts w:ascii="Arial" w:hAnsi="Arial" w:cs="Arial"/>
            </w:rPr>
            <w:id w:val="-216052863"/>
            <w14:checkbox>
              <w14:checked w14:val="0"/>
              <w14:checkedState w14:val="2612" w14:font="MS Gothic"/>
              <w14:uncheckedState w14:val="2610" w14:font="MS Gothic"/>
            </w14:checkbox>
          </w:sdtPr>
          <w:sdtEndPr/>
          <w:sdtContent>
            <w:tc>
              <w:tcPr>
                <w:tcW w:w="970" w:type="dxa"/>
                <w:vAlign w:val="center"/>
              </w:tcPr>
              <w:p w:rsidR="00013B61" w:rsidRPr="00F859DC" w:rsidRDefault="00BA0C97" w:rsidP="00F859DC">
                <w:pPr>
                  <w:jc w:val="center"/>
                  <w:rPr>
                    <w:rFonts w:ascii="Arial" w:hAnsi="Arial" w:cs="Arial"/>
                  </w:rPr>
                </w:pPr>
                <w:r w:rsidRPr="00F859DC">
                  <w:rPr>
                    <w:rFonts w:ascii="Segoe UI Symbol" w:eastAsia="MS Gothic" w:hAnsi="Segoe UI Symbol" w:cs="Segoe UI Symbol"/>
                  </w:rPr>
                  <w:t>☐</w:t>
                </w:r>
              </w:p>
            </w:tc>
          </w:sdtContent>
        </w:sdt>
        <w:tc>
          <w:tcPr>
            <w:tcW w:w="6495" w:type="dxa"/>
          </w:tcPr>
          <w:p w:rsidR="00013B61" w:rsidRPr="00F859DC" w:rsidRDefault="00013B61" w:rsidP="00F859DC">
            <w:pPr>
              <w:rPr>
                <w:rFonts w:ascii="Arial" w:hAnsi="Arial" w:cs="Arial"/>
              </w:rPr>
            </w:pPr>
          </w:p>
        </w:tc>
      </w:tr>
    </w:tbl>
    <w:p w:rsidR="00BD3BE5" w:rsidRDefault="00BD3BE5" w:rsidP="00281379"/>
    <w:p w:rsidR="00BD3BE5" w:rsidRDefault="00BD3BE5">
      <w:pPr>
        <w:spacing w:after="200" w:line="276" w:lineRule="auto"/>
      </w:pPr>
      <w:r>
        <w:br w:type="page"/>
      </w:r>
    </w:p>
    <w:p w:rsidR="00281379" w:rsidRPr="00281379" w:rsidRDefault="00281379" w:rsidP="00281379"/>
    <w:p w:rsidR="00BD3BE5" w:rsidRPr="00BD3BE5" w:rsidRDefault="00BD3BE5" w:rsidP="00BD3BE5">
      <w:pPr>
        <w:pStyle w:val="Heading1-green"/>
      </w:pPr>
      <w:r w:rsidRPr="00BD3BE5">
        <w:t xml:space="preserve">Next Steps: Root Cause Analysis and Action Plan </w:t>
      </w:r>
    </w:p>
    <w:p w:rsidR="00BD3BE5" w:rsidRDefault="00BD3BE5" w:rsidP="00BD3BE5">
      <w:pPr>
        <w:jc w:val="center"/>
      </w:pPr>
    </w:p>
    <w:p w:rsidR="00BD3BE5" w:rsidRDefault="00BD3BE5" w:rsidP="00BD3BE5">
      <w:pPr>
        <w:jc w:val="center"/>
        <w:rPr>
          <w:strike/>
        </w:rPr>
      </w:pPr>
      <w:r w:rsidRPr="61228E43">
        <w:t xml:space="preserve">Use the </w:t>
      </w:r>
      <w:hyperlink r:id="rId38">
        <w:r w:rsidRPr="61228E43">
          <w:rPr>
            <w:color w:val="0000FF"/>
            <w:u w:val="single"/>
          </w:rPr>
          <w:t>Five Whys Worksheet</w:t>
        </w:r>
      </w:hyperlink>
      <w:r w:rsidRPr="61228E43">
        <w:t xml:space="preserve"> to complete a </w:t>
      </w:r>
      <w:hyperlink r:id="rId39">
        <w:r w:rsidRPr="61228E43">
          <w:rPr>
            <w:rStyle w:val="Hyperlink"/>
          </w:rPr>
          <w:t>Root Cause Analysis</w:t>
        </w:r>
      </w:hyperlink>
      <w:r w:rsidRPr="61228E43">
        <w:t xml:space="preserve"> of identified process gap(s). Complete the </w:t>
      </w:r>
      <w:hyperlink r:id="rId40">
        <w:r w:rsidRPr="61228E43">
          <w:rPr>
            <w:rStyle w:val="Hyperlink"/>
          </w:rPr>
          <w:t xml:space="preserve">Action Plan Template </w:t>
        </w:r>
      </w:hyperlink>
      <w:r w:rsidRPr="61228E43">
        <w:t xml:space="preserve"> to create goals and actions based on the root cause.</w:t>
      </w:r>
    </w:p>
    <w:p w:rsidR="00BD3BE5" w:rsidRDefault="00BD3BE5" w:rsidP="00BD3BE5"/>
    <w:tbl>
      <w:tblPr>
        <w:tblW w:w="0" w:type="auto"/>
        <w:tblInd w:w="80" w:type="dxa"/>
        <w:tblBorders>
          <w:top w:val="single" w:sz="8" w:space="0" w:color="00539B" w:themeColor="accent1"/>
          <w:left w:val="single" w:sz="8" w:space="0" w:color="00539B" w:themeColor="accent1"/>
          <w:bottom w:val="single" w:sz="8" w:space="0" w:color="00539B" w:themeColor="accent1"/>
          <w:right w:val="single" w:sz="8" w:space="0" w:color="00539B" w:themeColor="accent1"/>
          <w:insideH w:val="single" w:sz="8" w:space="0" w:color="00539B" w:themeColor="accent1"/>
          <w:insideV w:val="single" w:sz="8" w:space="0" w:color="00539B" w:themeColor="accent1"/>
        </w:tblBorders>
        <w:tblCellMar>
          <w:left w:w="0" w:type="dxa"/>
          <w:right w:w="0" w:type="dxa"/>
        </w:tblCellMar>
        <w:tblLook w:val="0000" w:firstRow="0" w:lastRow="0" w:firstColumn="0" w:lastColumn="0" w:noHBand="0" w:noVBand="0"/>
      </w:tblPr>
      <w:tblGrid>
        <w:gridCol w:w="4407"/>
        <w:gridCol w:w="9353"/>
      </w:tblGrid>
      <w:tr w:rsidR="00BD3BE5" w:rsidTr="00BD3BE5">
        <w:trPr>
          <w:trHeight w:val="298"/>
        </w:trPr>
        <w:tc>
          <w:tcPr>
            <w:tcW w:w="13760" w:type="dxa"/>
            <w:gridSpan w:val="2"/>
            <w:shd w:val="clear" w:color="auto" w:fill="D9D9D9" w:themeFill="background1" w:themeFillShade="D9"/>
            <w:tcMar>
              <w:top w:w="80" w:type="dxa"/>
              <w:left w:w="80" w:type="dxa"/>
              <w:bottom w:w="80" w:type="dxa"/>
              <w:right w:w="80" w:type="dxa"/>
            </w:tcMar>
          </w:tcPr>
          <w:p w:rsidR="00BD3BE5" w:rsidRPr="00BD623F" w:rsidRDefault="00BD3BE5" w:rsidP="00BD3BE5">
            <w:pPr>
              <w:pStyle w:val="Heading2black"/>
            </w:pPr>
            <w:r w:rsidRPr="005B1F8E">
              <w:t>Five Whys Worksheet</w:t>
            </w:r>
            <w:r w:rsidR="00F859DC">
              <w:t xml:space="preserve"> Example</w:t>
            </w:r>
          </w:p>
        </w:tc>
      </w:tr>
      <w:tr w:rsidR="00BD3BE5" w:rsidRPr="00BD3BE5" w:rsidTr="00BD3BE5">
        <w:trPr>
          <w:trHeight w:hRule="exact" w:val="525"/>
        </w:trPr>
        <w:tc>
          <w:tcPr>
            <w:tcW w:w="13760" w:type="dxa"/>
            <w:gridSpan w:val="2"/>
            <w:tcMar>
              <w:top w:w="80" w:type="dxa"/>
              <w:left w:w="80" w:type="dxa"/>
              <w:bottom w:w="80" w:type="dxa"/>
              <w:right w:w="80" w:type="dxa"/>
            </w:tcMar>
          </w:tcPr>
          <w:p w:rsidR="00BD3BE5" w:rsidRPr="00BD3BE5" w:rsidRDefault="00BD3BE5" w:rsidP="00914295">
            <w:pPr>
              <w:pStyle w:val="Heading2"/>
              <w:jc w:val="left"/>
              <w:rPr>
                <w:rFonts w:ascii="Arial" w:hAnsi="Arial" w:cs="Arial"/>
                <w:szCs w:val="24"/>
              </w:rPr>
            </w:pPr>
            <w:r w:rsidRPr="00BD3BE5">
              <w:rPr>
                <w:rFonts w:ascii="Arial" w:hAnsi="Arial" w:cs="Arial"/>
                <w:szCs w:val="24"/>
              </w:rPr>
              <w:t xml:space="preserve">Team members: </w:t>
            </w:r>
            <w:r w:rsidRPr="00BD3BE5">
              <w:rPr>
                <w:rFonts w:ascii="Arial" w:hAnsi="Arial" w:cs="Arial"/>
                <w:b w:val="0"/>
                <w:color w:val="auto"/>
                <w:szCs w:val="24"/>
              </w:rPr>
              <w:t>Document team member names here.</w:t>
            </w:r>
            <w:r w:rsidRPr="00BD3BE5">
              <w:rPr>
                <w:rFonts w:ascii="Arial" w:hAnsi="Arial" w:cs="Arial"/>
                <w:color w:val="auto"/>
                <w:szCs w:val="24"/>
              </w:rPr>
              <w:t xml:space="preserve"> </w:t>
            </w:r>
          </w:p>
        </w:tc>
      </w:tr>
      <w:tr w:rsidR="00BD3BE5" w:rsidRPr="00BD3BE5" w:rsidTr="00BD3BE5">
        <w:trPr>
          <w:trHeight w:hRule="exact" w:val="543"/>
        </w:trPr>
        <w:tc>
          <w:tcPr>
            <w:tcW w:w="13760" w:type="dxa"/>
            <w:gridSpan w:val="2"/>
            <w:shd w:val="clear" w:color="auto" w:fill="D9D9D9" w:themeFill="background1" w:themeFillShade="D9"/>
            <w:tcMar>
              <w:top w:w="80" w:type="dxa"/>
              <w:left w:w="80" w:type="dxa"/>
              <w:bottom w:w="80" w:type="dxa"/>
              <w:right w:w="80" w:type="dxa"/>
            </w:tcMar>
          </w:tcPr>
          <w:p w:rsidR="00BD3BE5" w:rsidRPr="00BD3BE5" w:rsidRDefault="00BD3BE5" w:rsidP="00914295">
            <w:pPr>
              <w:pStyle w:val="Heading2"/>
              <w:jc w:val="left"/>
              <w:rPr>
                <w:rFonts w:ascii="Arial" w:hAnsi="Arial" w:cs="Arial"/>
                <w:szCs w:val="24"/>
              </w:rPr>
            </w:pPr>
            <w:r w:rsidRPr="00BD3BE5">
              <w:rPr>
                <w:rFonts w:ascii="Arial" w:hAnsi="Arial" w:cs="Arial"/>
                <w:szCs w:val="24"/>
              </w:rPr>
              <w:t xml:space="preserve">Date: </w:t>
            </w:r>
            <w:r w:rsidRPr="00BD3BE5">
              <w:rPr>
                <w:rFonts w:ascii="Arial" w:hAnsi="Arial" w:cs="Arial"/>
                <w:b w:val="0"/>
                <w:color w:val="auto"/>
                <w:szCs w:val="24"/>
              </w:rPr>
              <w:t>May, 11, 2023</w:t>
            </w:r>
          </w:p>
        </w:tc>
      </w:tr>
      <w:tr w:rsidR="00BD3BE5" w:rsidRPr="00BD3BE5" w:rsidTr="00BD3BE5">
        <w:trPr>
          <w:trHeight w:hRule="exact" w:val="540"/>
        </w:trPr>
        <w:tc>
          <w:tcPr>
            <w:tcW w:w="4407" w:type="dxa"/>
            <w:tcMar>
              <w:top w:w="80" w:type="dxa"/>
              <w:left w:w="80" w:type="dxa"/>
              <w:bottom w:w="80" w:type="dxa"/>
              <w:right w:w="80" w:type="dxa"/>
            </w:tcMar>
          </w:tcPr>
          <w:p w:rsidR="00BD3BE5" w:rsidRPr="00BD3BE5" w:rsidRDefault="00BD3BE5" w:rsidP="00914295">
            <w:pPr>
              <w:pStyle w:val="Heading2black"/>
              <w:jc w:val="left"/>
              <w:rPr>
                <w:rFonts w:ascii="Arial" w:hAnsi="Arial" w:cs="Arial"/>
                <w:szCs w:val="24"/>
              </w:rPr>
            </w:pPr>
            <w:r w:rsidRPr="00BD3BE5">
              <w:rPr>
                <w:rFonts w:ascii="Arial" w:hAnsi="Arial" w:cs="Arial"/>
                <w:szCs w:val="24"/>
              </w:rPr>
              <w:t>Example Problem Statement</w:t>
            </w:r>
          </w:p>
        </w:tc>
        <w:tc>
          <w:tcPr>
            <w:tcW w:w="9353" w:type="dxa"/>
            <w:tcMar>
              <w:top w:w="80" w:type="dxa"/>
              <w:left w:w="80" w:type="dxa"/>
              <w:bottom w:w="80" w:type="dxa"/>
              <w:right w:w="80" w:type="dxa"/>
            </w:tcMar>
          </w:tcPr>
          <w:p w:rsidR="00BD3BE5" w:rsidRPr="00BD3BE5" w:rsidRDefault="00BD3BE5" w:rsidP="00914295">
            <w:pPr>
              <w:pStyle w:val="Heading2black"/>
              <w:jc w:val="left"/>
              <w:rPr>
                <w:rFonts w:ascii="Arial" w:hAnsi="Arial" w:cs="Arial"/>
                <w:b w:val="0"/>
                <w:szCs w:val="24"/>
              </w:rPr>
            </w:pPr>
            <w:r w:rsidRPr="00BD3BE5">
              <w:rPr>
                <w:rFonts w:ascii="Arial" w:hAnsi="Arial" w:cs="Arial"/>
                <w:b w:val="0"/>
                <w:szCs w:val="24"/>
              </w:rPr>
              <w:t xml:space="preserve">NHSN documentation omitted for a period of </w:t>
            </w:r>
            <w:r w:rsidRPr="00BD3BE5">
              <w:rPr>
                <w:rFonts w:ascii="Arial" w:hAnsi="Arial" w:cs="Arial"/>
                <w:b w:val="0"/>
                <w:bCs w:val="0"/>
                <w:szCs w:val="24"/>
              </w:rPr>
              <w:t>three</w:t>
            </w:r>
            <w:r w:rsidRPr="00BD3BE5">
              <w:rPr>
                <w:rFonts w:ascii="Arial" w:hAnsi="Arial" w:cs="Arial"/>
                <w:b w:val="0"/>
                <w:szCs w:val="24"/>
              </w:rPr>
              <w:t xml:space="preserve"> months.</w:t>
            </w:r>
          </w:p>
        </w:tc>
      </w:tr>
      <w:tr w:rsidR="00BD3BE5" w:rsidRPr="00BD3BE5" w:rsidTr="00BD3BE5">
        <w:trPr>
          <w:trHeight w:hRule="exact" w:val="540"/>
        </w:trPr>
        <w:tc>
          <w:tcPr>
            <w:tcW w:w="4407" w:type="dxa"/>
            <w:tcMar>
              <w:top w:w="80" w:type="dxa"/>
              <w:left w:w="80" w:type="dxa"/>
              <w:bottom w:w="80" w:type="dxa"/>
              <w:right w:w="80" w:type="dxa"/>
            </w:tcMar>
          </w:tcPr>
          <w:p w:rsidR="00BD3BE5" w:rsidRPr="00BD3BE5" w:rsidRDefault="00BD3BE5" w:rsidP="00914295">
            <w:pPr>
              <w:pStyle w:val="Heading2black"/>
              <w:jc w:val="left"/>
              <w:rPr>
                <w:rFonts w:ascii="Arial" w:hAnsi="Arial" w:cs="Arial"/>
                <w:szCs w:val="24"/>
              </w:rPr>
            </w:pPr>
            <w:r w:rsidRPr="00BD3BE5">
              <w:rPr>
                <w:rFonts w:ascii="Arial" w:hAnsi="Arial" w:cs="Arial"/>
                <w:szCs w:val="24"/>
              </w:rPr>
              <w:t xml:space="preserve">Why? </w:t>
            </w:r>
          </w:p>
        </w:tc>
        <w:tc>
          <w:tcPr>
            <w:tcW w:w="9353" w:type="dxa"/>
            <w:tcMar>
              <w:top w:w="80" w:type="dxa"/>
              <w:left w:w="80" w:type="dxa"/>
              <w:bottom w:w="80" w:type="dxa"/>
              <w:right w:w="80" w:type="dxa"/>
            </w:tcMar>
          </w:tcPr>
          <w:p w:rsidR="00BD3BE5" w:rsidRPr="00BD3BE5" w:rsidRDefault="00BD3BE5" w:rsidP="00914295">
            <w:pPr>
              <w:rPr>
                <w:rFonts w:ascii="Arial" w:hAnsi="Arial" w:cs="Arial"/>
                <w:iCs/>
              </w:rPr>
            </w:pPr>
            <w:r w:rsidRPr="00BD3BE5">
              <w:rPr>
                <w:rFonts w:ascii="Arial" w:hAnsi="Arial" w:cs="Arial"/>
                <w:iCs/>
              </w:rPr>
              <w:t>The DON assigned to NHSN data entry resigned effective immediately.</w:t>
            </w:r>
          </w:p>
        </w:tc>
      </w:tr>
      <w:tr w:rsidR="00BD3BE5" w:rsidRPr="00BD3BE5" w:rsidTr="00BD3BE5">
        <w:trPr>
          <w:trHeight w:hRule="exact" w:val="1020"/>
        </w:trPr>
        <w:tc>
          <w:tcPr>
            <w:tcW w:w="4407" w:type="dxa"/>
            <w:tcMar>
              <w:top w:w="80" w:type="dxa"/>
              <w:left w:w="80" w:type="dxa"/>
              <w:bottom w:w="80" w:type="dxa"/>
              <w:right w:w="80" w:type="dxa"/>
            </w:tcMar>
          </w:tcPr>
          <w:p w:rsidR="00BD3BE5" w:rsidRPr="00BD3BE5" w:rsidRDefault="00BD3BE5" w:rsidP="00914295">
            <w:pPr>
              <w:pStyle w:val="Heading2black"/>
              <w:jc w:val="left"/>
              <w:rPr>
                <w:rFonts w:ascii="Arial" w:hAnsi="Arial" w:cs="Arial"/>
                <w:szCs w:val="24"/>
              </w:rPr>
            </w:pPr>
            <w:r w:rsidRPr="00BD3BE5">
              <w:rPr>
                <w:rFonts w:ascii="Arial" w:hAnsi="Arial" w:cs="Arial"/>
                <w:szCs w:val="24"/>
              </w:rPr>
              <w:t>Why were there no other staff available to complete the required NHSN data submissions?</w:t>
            </w:r>
          </w:p>
        </w:tc>
        <w:tc>
          <w:tcPr>
            <w:tcW w:w="9353" w:type="dxa"/>
            <w:tcMar>
              <w:top w:w="80" w:type="dxa"/>
              <w:left w:w="80" w:type="dxa"/>
              <w:bottom w:w="80" w:type="dxa"/>
              <w:right w:w="80" w:type="dxa"/>
            </w:tcMar>
          </w:tcPr>
          <w:p w:rsidR="00BD3BE5" w:rsidRPr="00BD3BE5" w:rsidRDefault="00BD3BE5" w:rsidP="00914295">
            <w:pPr>
              <w:pStyle w:val="Heading2black"/>
              <w:jc w:val="left"/>
              <w:rPr>
                <w:rFonts w:ascii="Arial" w:hAnsi="Arial" w:cs="Arial"/>
                <w:b w:val="0"/>
                <w:szCs w:val="24"/>
              </w:rPr>
            </w:pPr>
            <w:r w:rsidRPr="00BD3BE5">
              <w:rPr>
                <w:rFonts w:ascii="Arial" w:hAnsi="Arial" w:cs="Arial"/>
                <w:b w:val="0"/>
                <w:iCs/>
                <w:szCs w:val="24"/>
              </w:rPr>
              <w:t>No backup to the DON for NHSN data entry had been designated &amp; therefore no other staff members had access nor were they able to easily and quickly gain access.</w:t>
            </w:r>
          </w:p>
        </w:tc>
      </w:tr>
      <w:tr w:rsidR="00BD3BE5" w:rsidRPr="00BD3BE5" w:rsidTr="00BD3BE5">
        <w:trPr>
          <w:trHeight w:hRule="exact" w:val="1011"/>
        </w:trPr>
        <w:tc>
          <w:tcPr>
            <w:tcW w:w="4407" w:type="dxa"/>
            <w:tcMar>
              <w:top w:w="80" w:type="dxa"/>
              <w:left w:w="80" w:type="dxa"/>
              <w:bottom w:w="80" w:type="dxa"/>
              <w:right w:w="80" w:type="dxa"/>
            </w:tcMar>
          </w:tcPr>
          <w:p w:rsidR="00BD3BE5" w:rsidRPr="00BD3BE5" w:rsidRDefault="00BD3BE5" w:rsidP="00914295">
            <w:pPr>
              <w:pStyle w:val="Heading2black"/>
              <w:jc w:val="left"/>
              <w:rPr>
                <w:rFonts w:ascii="Arial" w:hAnsi="Arial" w:cs="Arial"/>
                <w:szCs w:val="24"/>
              </w:rPr>
            </w:pPr>
            <w:r w:rsidRPr="00BD3BE5">
              <w:rPr>
                <w:rFonts w:ascii="Arial" w:hAnsi="Arial" w:cs="Arial"/>
                <w:szCs w:val="24"/>
              </w:rPr>
              <w:t xml:space="preserve">Why were there no other staff members with NHSN access? </w:t>
            </w:r>
          </w:p>
        </w:tc>
        <w:tc>
          <w:tcPr>
            <w:tcW w:w="9353" w:type="dxa"/>
            <w:tcMar>
              <w:top w:w="80" w:type="dxa"/>
              <w:left w:w="80" w:type="dxa"/>
              <w:bottom w:w="80" w:type="dxa"/>
              <w:right w:w="80" w:type="dxa"/>
            </w:tcMar>
          </w:tcPr>
          <w:p w:rsidR="00BD3BE5" w:rsidRPr="00BD3BE5" w:rsidRDefault="00BD3BE5" w:rsidP="00914295">
            <w:pPr>
              <w:rPr>
                <w:rFonts w:ascii="Arial" w:hAnsi="Arial" w:cs="Arial"/>
                <w:iCs/>
              </w:rPr>
            </w:pPr>
            <w:r w:rsidRPr="00BD3BE5">
              <w:rPr>
                <w:rFonts w:ascii="Arial" w:hAnsi="Arial" w:cs="Arial"/>
                <w:iCs/>
              </w:rPr>
              <w:t>The DON was assigned as the Facility Administrator in NHSN, did not reassign prior to leaving the organization, nor were there other trained staff with access to reassign as the Facility Administrator.</w:t>
            </w:r>
          </w:p>
        </w:tc>
      </w:tr>
      <w:tr w:rsidR="00BD3BE5" w:rsidRPr="00BD3BE5" w:rsidTr="00BD3BE5">
        <w:trPr>
          <w:trHeight w:hRule="exact" w:val="1452"/>
        </w:trPr>
        <w:tc>
          <w:tcPr>
            <w:tcW w:w="4407" w:type="dxa"/>
            <w:tcMar>
              <w:top w:w="80" w:type="dxa"/>
              <w:left w:w="80" w:type="dxa"/>
              <w:bottom w:w="80" w:type="dxa"/>
              <w:right w:w="80" w:type="dxa"/>
            </w:tcMar>
          </w:tcPr>
          <w:p w:rsidR="00BD3BE5" w:rsidRPr="00BD3BE5" w:rsidRDefault="00BD3BE5" w:rsidP="00914295">
            <w:pPr>
              <w:pStyle w:val="Heading2black"/>
              <w:jc w:val="left"/>
              <w:rPr>
                <w:rFonts w:ascii="Arial" w:hAnsi="Arial" w:cs="Arial"/>
                <w:szCs w:val="24"/>
              </w:rPr>
            </w:pPr>
            <w:r w:rsidRPr="00BD3BE5">
              <w:rPr>
                <w:rFonts w:ascii="Arial" w:hAnsi="Arial" w:cs="Arial"/>
                <w:szCs w:val="24"/>
              </w:rPr>
              <w:t>Root Cause</w:t>
            </w:r>
          </w:p>
        </w:tc>
        <w:tc>
          <w:tcPr>
            <w:tcW w:w="9353" w:type="dxa"/>
            <w:tcMar>
              <w:top w:w="80" w:type="dxa"/>
              <w:left w:w="80" w:type="dxa"/>
              <w:bottom w:w="80" w:type="dxa"/>
              <w:right w:w="80" w:type="dxa"/>
            </w:tcMar>
          </w:tcPr>
          <w:p w:rsidR="00BD3BE5" w:rsidRPr="00BD3BE5" w:rsidRDefault="00BD3BE5" w:rsidP="00914295">
            <w:pPr>
              <w:rPr>
                <w:rFonts w:ascii="Arial" w:hAnsi="Arial" w:cs="Arial"/>
                <w:iCs/>
              </w:rPr>
            </w:pPr>
            <w:r w:rsidRPr="00BD3BE5">
              <w:rPr>
                <w:rFonts w:ascii="Arial" w:hAnsi="Arial" w:cs="Arial"/>
                <w:iCs/>
              </w:rPr>
              <w:t>There was no identified backup for NSHN data entry.</w:t>
            </w:r>
          </w:p>
          <w:p w:rsidR="00BD3BE5" w:rsidRPr="00BD3BE5" w:rsidRDefault="00BD3BE5" w:rsidP="00914295">
            <w:pPr>
              <w:rPr>
                <w:rFonts w:ascii="Arial" w:hAnsi="Arial" w:cs="Arial"/>
                <w:b/>
                <w:bCs/>
              </w:rPr>
            </w:pPr>
          </w:p>
          <w:p w:rsidR="00BD3BE5" w:rsidRPr="00BD3BE5" w:rsidRDefault="00BD3BE5" w:rsidP="00914295">
            <w:pPr>
              <w:pStyle w:val="Heading2black"/>
              <w:jc w:val="left"/>
              <w:rPr>
                <w:rFonts w:ascii="Arial" w:hAnsi="Arial" w:cs="Arial"/>
                <w:szCs w:val="24"/>
              </w:rPr>
            </w:pPr>
            <w:r w:rsidRPr="00BD3BE5">
              <w:rPr>
                <w:rFonts w:ascii="Arial" w:hAnsi="Arial" w:cs="Arial"/>
                <w:szCs w:val="24"/>
              </w:rPr>
              <w:t>To validate root causes, ask the following, “If you removed this root cause, would this event or problem have been prevented?”</w:t>
            </w:r>
          </w:p>
        </w:tc>
      </w:tr>
    </w:tbl>
    <w:p w:rsidR="00DD14DB" w:rsidRDefault="00DD14DB" w:rsidP="00FF6794"/>
    <w:p w:rsidR="00A57337" w:rsidRDefault="00A57337" w:rsidP="00FF6794"/>
    <w:p w:rsidR="007A6CAB" w:rsidRDefault="007A6CAB" w:rsidP="00FF6794"/>
    <w:p w:rsidR="00CE6D36" w:rsidRPr="0008416D" w:rsidRDefault="00CE6D36" w:rsidP="00631080">
      <w:pPr>
        <w:pStyle w:val="Title"/>
        <w:jc w:val="left"/>
        <w:sectPr w:rsidR="00CE6D36" w:rsidRPr="0008416D" w:rsidSect="007130BD">
          <w:headerReference w:type="default" r:id="rId41"/>
          <w:footerReference w:type="default" r:id="rId42"/>
          <w:headerReference w:type="first" r:id="rId43"/>
          <w:footerReference w:type="first" r:id="rId44"/>
          <w:pgSz w:w="15840" w:h="12240" w:orient="landscape" w:code="1"/>
          <w:pgMar w:top="907" w:right="720" w:bottom="907" w:left="1260" w:header="1152" w:footer="144" w:gutter="0"/>
          <w:cols w:space="720"/>
          <w:noEndnote/>
          <w:titlePg/>
          <w:docGrid w:linePitch="326"/>
        </w:sectPr>
      </w:pPr>
    </w:p>
    <w:p w:rsidR="00BA0C97" w:rsidRDefault="00BA0C97" w:rsidP="00BD3BE5">
      <w:pPr>
        <w:pStyle w:val="Heading2black"/>
      </w:pPr>
    </w:p>
    <w:p w:rsidR="00BA0C97" w:rsidRDefault="00BA0C97" w:rsidP="00BD3BE5">
      <w:pPr>
        <w:pStyle w:val="Heading2black"/>
      </w:pPr>
    </w:p>
    <w:p w:rsidR="00631080" w:rsidRDefault="00BD3BE5" w:rsidP="00BD3BE5">
      <w:pPr>
        <w:pStyle w:val="Heading2black"/>
      </w:pPr>
      <w:r>
        <w:t xml:space="preserve">Action Plan </w:t>
      </w:r>
      <w:r w:rsidR="00F859DC">
        <w:t>Example</w:t>
      </w:r>
    </w:p>
    <w:tbl>
      <w:tblPr>
        <w:tblStyle w:val="TableGrid"/>
        <w:tblpPr w:leftFromText="180" w:rightFromText="180" w:vertAnchor="text" w:horzAnchor="margin" w:tblpX="625" w:tblpY="299"/>
        <w:tblW w:w="0" w:type="auto"/>
        <w:tblLook w:val="04A0" w:firstRow="1" w:lastRow="0" w:firstColumn="1" w:lastColumn="0" w:noHBand="0" w:noVBand="1"/>
        <w:tblCaption w:val="Action Plan table"/>
      </w:tblPr>
      <w:tblGrid>
        <w:gridCol w:w="1990"/>
        <w:gridCol w:w="4500"/>
        <w:gridCol w:w="1890"/>
        <w:gridCol w:w="1563"/>
        <w:gridCol w:w="3595"/>
      </w:tblGrid>
      <w:tr w:rsidR="00BD3BE5" w:rsidRPr="00FB20B5" w:rsidTr="00FB20B5">
        <w:trPr>
          <w:tblHeader/>
        </w:trPr>
        <w:tc>
          <w:tcPr>
            <w:tcW w:w="1990" w:type="dxa"/>
            <w:shd w:val="clear" w:color="auto" w:fill="00539B"/>
            <w:vAlign w:val="center"/>
          </w:tcPr>
          <w:p w:rsidR="00BD3BE5" w:rsidRPr="00FB20B5" w:rsidRDefault="00BD3BE5" w:rsidP="00FB20B5">
            <w:pPr>
              <w:pStyle w:val="BasicParagraph"/>
              <w:jc w:val="center"/>
              <w:rPr>
                <w:b/>
                <w:bCs/>
                <w:color w:val="FFFFFF" w:themeColor="background1"/>
                <w:sz w:val="24"/>
                <w:szCs w:val="24"/>
              </w:rPr>
            </w:pPr>
            <w:r w:rsidRPr="00FB20B5">
              <w:rPr>
                <w:b/>
                <w:bCs/>
                <w:color w:val="FFFFFF" w:themeColor="background1"/>
                <w:sz w:val="24"/>
                <w:szCs w:val="24"/>
              </w:rPr>
              <w:t xml:space="preserve">Goal: </w:t>
            </w:r>
            <w:r w:rsidRPr="00FB20B5">
              <w:rPr>
                <w:b/>
                <w:bCs/>
                <w:color w:val="FFFFFF" w:themeColor="background1"/>
                <w:sz w:val="24"/>
                <w:szCs w:val="24"/>
              </w:rPr>
              <w:br/>
              <w:t>What are we trying to accomplish?</w:t>
            </w:r>
          </w:p>
        </w:tc>
        <w:tc>
          <w:tcPr>
            <w:tcW w:w="4500" w:type="dxa"/>
            <w:shd w:val="clear" w:color="auto" w:fill="00539B"/>
            <w:vAlign w:val="center"/>
          </w:tcPr>
          <w:p w:rsidR="00BD3BE5" w:rsidRPr="00FB20B5" w:rsidRDefault="00BD3BE5" w:rsidP="00FB20B5">
            <w:pPr>
              <w:pStyle w:val="BasicParagraph"/>
              <w:jc w:val="center"/>
              <w:rPr>
                <w:b/>
                <w:bCs/>
                <w:color w:val="FFFFFF" w:themeColor="background1"/>
                <w:sz w:val="24"/>
                <w:szCs w:val="24"/>
              </w:rPr>
            </w:pPr>
            <w:r w:rsidRPr="00FB20B5">
              <w:rPr>
                <w:b/>
                <w:bCs/>
                <w:color w:val="FFFFFF" w:themeColor="background1"/>
                <w:sz w:val="24"/>
                <w:szCs w:val="24"/>
              </w:rPr>
              <w:t>What specific actions can we make to reach our goal?</w:t>
            </w:r>
          </w:p>
        </w:tc>
        <w:tc>
          <w:tcPr>
            <w:tcW w:w="1890" w:type="dxa"/>
            <w:shd w:val="clear" w:color="auto" w:fill="00539B"/>
            <w:vAlign w:val="center"/>
          </w:tcPr>
          <w:p w:rsidR="00BD3BE5" w:rsidRPr="00FB20B5" w:rsidRDefault="00BD3BE5" w:rsidP="00FB20B5">
            <w:pPr>
              <w:pStyle w:val="BasicParagraph"/>
              <w:jc w:val="center"/>
              <w:rPr>
                <w:b/>
                <w:bCs/>
                <w:color w:val="FFFFFF" w:themeColor="background1"/>
                <w:sz w:val="24"/>
                <w:szCs w:val="24"/>
              </w:rPr>
            </w:pPr>
            <w:r w:rsidRPr="00FB20B5">
              <w:rPr>
                <w:b/>
                <w:bCs/>
                <w:color w:val="FFFFFF" w:themeColor="background1"/>
                <w:sz w:val="24"/>
                <w:szCs w:val="24"/>
              </w:rPr>
              <w:t>Who is responsible?</w:t>
            </w:r>
          </w:p>
        </w:tc>
        <w:tc>
          <w:tcPr>
            <w:tcW w:w="1563" w:type="dxa"/>
            <w:shd w:val="clear" w:color="auto" w:fill="00539B"/>
            <w:vAlign w:val="center"/>
          </w:tcPr>
          <w:p w:rsidR="00BD3BE5" w:rsidRPr="00FB20B5" w:rsidRDefault="00BD3BE5" w:rsidP="00FB20B5">
            <w:pPr>
              <w:pStyle w:val="BasicParagraph"/>
              <w:jc w:val="center"/>
              <w:rPr>
                <w:b/>
                <w:bCs/>
                <w:color w:val="FFFFFF" w:themeColor="background1"/>
                <w:sz w:val="24"/>
                <w:szCs w:val="24"/>
              </w:rPr>
            </w:pPr>
            <w:r w:rsidRPr="00FB20B5">
              <w:rPr>
                <w:b/>
                <w:bCs/>
                <w:color w:val="FFFFFF" w:themeColor="background1"/>
                <w:sz w:val="24"/>
                <w:szCs w:val="24"/>
              </w:rPr>
              <w:t>When will the work be completed?</w:t>
            </w:r>
          </w:p>
        </w:tc>
        <w:tc>
          <w:tcPr>
            <w:tcW w:w="3595" w:type="dxa"/>
            <w:shd w:val="clear" w:color="auto" w:fill="00539B"/>
            <w:vAlign w:val="center"/>
          </w:tcPr>
          <w:p w:rsidR="00BD3BE5" w:rsidRPr="00FB20B5" w:rsidRDefault="00BD3BE5" w:rsidP="00FB20B5">
            <w:pPr>
              <w:pStyle w:val="BasicParagraph"/>
              <w:jc w:val="center"/>
              <w:rPr>
                <w:b/>
                <w:bCs/>
                <w:color w:val="FFFFFF" w:themeColor="background1"/>
                <w:sz w:val="24"/>
                <w:szCs w:val="24"/>
              </w:rPr>
            </w:pPr>
            <w:r w:rsidRPr="00FB20B5">
              <w:rPr>
                <w:b/>
                <w:bCs/>
                <w:color w:val="FFFFFF" w:themeColor="background1"/>
                <w:sz w:val="24"/>
                <w:szCs w:val="24"/>
              </w:rPr>
              <w:t>Measure:</w:t>
            </w:r>
            <w:r w:rsidRPr="00FB20B5">
              <w:rPr>
                <w:b/>
                <w:bCs/>
                <w:color w:val="FFFFFF" w:themeColor="background1"/>
                <w:sz w:val="24"/>
                <w:szCs w:val="24"/>
              </w:rPr>
              <w:br/>
              <w:t>What can we measure to show the actions lead to an improvement?</w:t>
            </w:r>
          </w:p>
        </w:tc>
      </w:tr>
      <w:tr w:rsidR="00BD3BE5" w:rsidRPr="00FB20B5" w:rsidTr="00FB20B5">
        <w:trPr>
          <w:trHeight w:val="77"/>
        </w:trPr>
        <w:tc>
          <w:tcPr>
            <w:tcW w:w="1990" w:type="dxa"/>
          </w:tcPr>
          <w:p w:rsidR="00BD3BE5" w:rsidRPr="00FB20B5" w:rsidRDefault="00BD3BE5" w:rsidP="00FB20B5">
            <w:pPr>
              <w:rPr>
                <w:rFonts w:ascii="Arial" w:hAnsi="Arial" w:cs="Arial"/>
              </w:rPr>
            </w:pPr>
            <w:r w:rsidRPr="00FB20B5">
              <w:rPr>
                <w:rFonts w:ascii="Arial" w:hAnsi="Arial" w:cs="Arial"/>
              </w:rPr>
              <w:t>Required NHSN data entry submissions completed accurately and timely.</w:t>
            </w:r>
          </w:p>
        </w:tc>
        <w:tc>
          <w:tcPr>
            <w:tcW w:w="4500" w:type="dxa"/>
          </w:tcPr>
          <w:p w:rsidR="00BD3BE5" w:rsidRPr="00FB20B5" w:rsidRDefault="00BD3BE5" w:rsidP="00FB20B5">
            <w:pPr>
              <w:pStyle w:val="BasicParagraph"/>
              <w:rPr>
                <w:bCs/>
                <w:sz w:val="24"/>
                <w:szCs w:val="24"/>
              </w:rPr>
            </w:pPr>
            <w:r w:rsidRPr="00FB20B5">
              <w:rPr>
                <w:bCs/>
                <w:sz w:val="24"/>
                <w:szCs w:val="24"/>
              </w:rPr>
              <w:t>1. Identify two individuals, or positions, that will obtain access to NHSN and associated training in order to be able to complete the required data entry.</w:t>
            </w:r>
          </w:p>
          <w:p w:rsidR="00BD3BE5" w:rsidRPr="00FB20B5" w:rsidRDefault="00BD3BE5" w:rsidP="00FB20B5">
            <w:pPr>
              <w:pStyle w:val="BasicParagraph"/>
              <w:rPr>
                <w:iCs/>
                <w:sz w:val="24"/>
                <w:szCs w:val="24"/>
              </w:rPr>
            </w:pPr>
            <w:r w:rsidRPr="00FB20B5">
              <w:rPr>
                <w:iCs/>
                <w:sz w:val="24"/>
                <w:szCs w:val="24"/>
              </w:rPr>
              <w:t>2. Create a NHSN facility administrator policy and procedure.</w:t>
            </w:r>
          </w:p>
        </w:tc>
        <w:tc>
          <w:tcPr>
            <w:tcW w:w="1890" w:type="dxa"/>
          </w:tcPr>
          <w:p w:rsidR="00BD3BE5" w:rsidRPr="00FB20B5" w:rsidRDefault="00BD3BE5" w:rsidP="00FB20B5">
            <w:pPr>
              <w:pStyle w:val="BasicParagraph"/>
              <w:rPr>
                <w:bCs/>
                <w:sz w:val="24"/>
                <w:szCs w:val="24"/>
              </w:rPr>
            </w:pPr>
            <w:r w:rsidRPr="00FB20B5">
              <w:rPr>
                <w:bCs/>
                <w:sz w:val="24"/>
                <w:szCs w:val="24"/>
              </w:rPr>
              <w:t>1. Infection Preventionist and Nurse Assessment Coordinator</w:t>
            </w:r>
          </w:p>
          <w:p w:rsidR="00BD3BE5" w:rsidRPr="00FB20B5" w:rsidRDefault="00BD3BE5" w:rsidP="00FB20B5">
            <w:pPr>
              <w:pStyle w:val="BasicParagraph"/>
              <w:rPr>
                <w:bCs/>
                <w:sz w:val="24"/>
                <w:szCs w:val="24"/>
              </w:rPr>
            </w:pPr>
          </w:p>
          <w:p w:rsidR="00BD3BE5" w:rsidRPr="00FB20B5" w:rsidRDefault="00BD3BE5" w:rsidP="00FB20B5">
            <w:pPr>
              <w:pStyle w:val="BasicParagraph"/>
              <w:rPr>
                <w:bCs/>
                <w:sz w:val="24"/>
                <w:szCs w:val="24"/>
              </w:rPr>
            </w:pPr>
            <w:r w:rsidRPr="00FB20B5">
              <w:rPr>
                <w:bCs/>
                <w:sz w:val="24"/>
                <w:szCs w:val="24"/>
              </w:rPr>
              <w:t>2. NHA</w:t>
            </w:r>
          </w:p>
        </w:tc>
        <w:tc>
          <w:tcPr>
            <w:tcW w:w="1563" w:type="dxa"/>
          </w:tcPr>
          <w:p w:rsidR="00BD3BE5" w:rsidRPr="00FB20B5" w:rsidRDefault="00BD3BE5" w:rsidP="00FB20B5">
            <w:pPr>
              <w:pStyle w:val="BasicParagraph"/>
              <w:rPr>
                <w:bCs/>
                <w:sz w:val="24"/>
                <w:szCs w:val="24"/>
              </w:rPr>
            </w:pPr>
            <w:r w:rsidRPr="00FB20B5">
              <w:rPr>
                <w:bCs/>
                <w:sz w:val="24"/>
                <w:szCs w:val="24"/>
              </w:rPr>
              <w:t>90 days from date of this action plan.</w:t>
            </w:r>
          </w:p>
        </w:tc>
        <w:tc>
          <w:tcPr>
            <w:tcW w:w="3595" w:type="dxa"/>
          </w:tcPr>
          <w:p w:rsidR="00BD3BE5" w:rsidRPr="00FB20B5" w:rsidRDefault="00BD3BE5" w:rsidP="00FB20B5">
            <w:pPr>
              <w:rPr>
                <w:rFonts w:ascii="Arial" w:hAnsi="Arial" w:cs="Arial"/>
              </w:rPr>
            </w:pPr>
            <w:r w:rsidRPr="00FB20B5">
              <w:rPr>
                <w:rFonts w:ascii="Arial" w:hAnsi="Arial" w:cs="Arial"/>
              </w:rPr>
              <w:t xml:space="preserve">Accurate and timely data submissions in NHSN as required. </w:t>
            </w:r>
          </w:p>
        </w:tc>
      </w:tr>
    </w:tbl>
    <w:p w:rsidR="00BD3BE5" w:rsidRDefault="00BD3BE5" w:rsidP="00BD3BE5">
      <w:pPr>
        <w:pStyle w:val="Heading2black"/>
      </w:pPr>
    </w:p>
    <w:p w:rsidR="00631080" w:rsidRDefault="00631080" w:rsidP="00631080">
      <w:pPr>
        <w:pStyle w:val="BasicParagraph"/>
        <w:rPr>
          <w:b/>
          <w:bCs/>
        </w:rPr>
      </w:pPr>
      <w:r>
        <w:rPr>
          <w:b/>
          <w:bCs/>
        </w:rPr>
        <w:softHyphen/>
      </w:r>
      <w:r>
        <w:rPr>
          <w:b/>
          <w:bCs/>
        </w:rPr>
        <w:softHyphen/>
      </w:r>
      <w:r>
        <w:rPr>
          <w:b/>
          <w:bCs/>
        </w:rPr>
        <w:softHyphen/>
      </w:r>
    </w:p>
    <w:p w:rsidR="00631080" w:rsidRPr="00FB1C33" w:rsidRDefault="00631080" w:rsidP="00FF6794"/>
    <w:sectPr w:rsidR="00631080" w:rsidRPr="00FB1C33" w:rsidSect="00CA6569">
      <w:headerReference w:type="default" r:id="rId45"/>
      <w:footerReference w:type="default" r:id="rId46"/>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79" w:rsidRDefault="00281379" w:rsidP="00F91247">
      <w:r>
        <w:separator/>
      </w:r>
    </w:p>
  </w:endnote>
  <w:endnote w:type="continuationSeparator" w:id="0">
    <w:p w:rsidR="00281379" w:rsidRDefault="00281379"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5516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99347" id="Straight Connector 30"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54144"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30BB5" id="Straight Connector 3" o:spid="_x0000_s1026" style="position:absolute;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58240"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EA0FD" id="Straight Connector 1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AC05B3" w:rsidRPr="00AC05B3">
      <w:rPr>
        <w:rStyle w:val="normaltextrun"/>
        <w:rFonts w:ascii="Arial" w:hAnsi="Arial" w:cs="Arial"/>
        <w:b w:val="0"/>
        <w:color w:val="000000"/>
        <w:sz w:val="16"/>
        <w:shd w:val="clear" w:color="auto" w:fill="FFFFFF"/>
      </w:rPr>
      <w:t>12SOW-MI/MN/WI-CC-23-281 091523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79" w:rsidRDefault="00281379" w:rsidP="00F91247">
      <w:r>
        <w:separator/>
      </w:r>
    </w:p>
  </w:footnote>
  <w:footnote w:type="continuationSeparator" w:id="0">
    <w:p w:rsidR="00281379" w:rsidRDefault="00281379"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60288"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59264"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5619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57216"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21510"/>
    <w:multiLevelType w:val="hybridMultilevel"/>
    <w:tmpl w:val="6DA27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0739B"/>
    <w:multiLevelType w:val="hybridMultilevel"/>
    <w:tmpl w:val="C262B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5F75CD"/>
    <w:multiLevelType w:val="hybridMultilevel"/>
    <w:tmpl w:val="7D2EA9CC"/>
    <w:lvl w:ilvl="0" w:tplc="7326186A">
      <w:start w:val="1"/>
      <w:numFmt w:val="bullet"/>
      <w:lvlText w:val=""/>
      <w:lvlJc w:val="left"/>
      <w:pPr>
        <w:ind w:left="720" w:hanging="360"/>
      </w:pPr>
      <w:rPr>
        <w:rFonts w:ascii="Symbol" w:hAnsi="Symbol" w:hint="default"/>
      </w:rPr>
    </w:lvl>
    <w:lvl w:ilvl="1" w:tplc="EDB4A9A8">
      <w:start w:val="1"/>
      <w:numFmt w:val="bullet"/>
      <w:lvlText w:val="o"/>
      <w:lvlJc w:val="left"/>
      <w:pPr>
        <w:ind w:left="1440" w:hanging="360"/>
      </w:pPr>
      <w:rPr>
        <w:rFonts w:ascii="Courier New" w:hAnsi="Courier New" w:hint="default"/>
      </w:rPr>
    </w:lvl>
    <w:lvl w:ilvl="2" w:tplc="0714EFD2">
      <w:start w:val="1"/>
      <w:numFmt w:val="bullet"/>
      <w:lvlText w:val=""/>
      <w:lvlJc w:val="left"/>
      <w:pPr>
        <w:ind w:left="2160" w:hanging="360"/>
      </w:pPr>
      <w:rPr>
        <w:rFonts w:ascii="Wingdings" w:hAnsi="Wingdings" w:hint="default"/>
      </w:rPr>
    </w:lvl>
    <w:lvl w:ilvl="3" w:tplc="03E4801C">
      <w:start w:val="1"/>
      <w:numFmt w:val="bullet"/>
      <w:lvlText w:val=""/>
      <w:lvlJc w:val="left"/>
      <w:pPr>
        <w:ind w:left="2880" w:hanging="360"/>
      </w:pPr>
      <w:rPr>
        <w:rFonts w:ascii="Symbol" w:hAnsi="Symbol" w:hint="default"/>
      </w:rPr>
    </w:lvl>
    <w:lvl w:ilvl="4" w:tplc="1A66FA36">
      <w:start w:val="1"/>
      <w:numFmt w:val="bullet"/>
      <w:lvlText w:val="o"/>
      <w:lvlJc w:val="left"/>
      <w:pPr>
        <w:ind w:left="3600" w:hanging="360"/>
      </w:pPr>
      <w:rPr>
        <w:rFonts w:ascii="Courier New" w:hAnsi="Courier New" w:hint="default"/>
      </w:rPr>
    </w:lvl>
    <w:lvl w:ilvl="5" w:tplc="B08EBE52">
      <w:start w:val="1"/>
      <w:numFmt w:val="bullet"/>
      <w:lvlText w:val=""/>
      <w:lvlJc w:val="left"/>
      <w:pPr>
        <w:ind w:left="4320" w:hanging="360"/>
      </w:pPr>
      <w:rPr>
        <w:rFonts w:ascii="Wingdings" w:hAnsi="Wingdings" w:hint="default"/>
      </w:rPr>
    </w:lvl>
    <w:lvl w:ilvl="6" w:tplc="C4F4435A">
      <w:start w:val="1"/>
      <w:numFmt w:val="bullet"/>
      <w:lvlText w:val=""/>
      <w:lvlJc w:val="left"/>
      <w:pPr>
        <w:ind w:left="5040" w:hanging="360"/>
      </w:pPr>
      <w:rPr>
        <w:rFonts w:ascii="Symbol" w:hAnsi="Symbol" w:hint="default"/>
      </w:rPr>
    </w:lvl>
    <w:lvl w:ilvl="7" w:tplc="5FBC212C">
      <w:start w:val="1"/>
      <w:numFmt w:val="bullet"/>
      <w:lvlText w:val="o"/>
      <w:lvlJc w:val="left"/>
      <w:pPr>
        <w:ind w:left="5760" w:hanging="360"/>
      </w:pPr>
      <w:rPr>
        <w:rFonts w:ascii="Courier New" w:hAnsi="Courier New" w:hint="default"/>
      </w:rPr>
    </w:lvl>
    <w:lvl w:ilvl="8" w:tplc="ED3240BE">
      <w:start w:val="1"/>
      <w:numFmt w:val="bullet"/>
      <w:lvlText w:val=""/>
      <w:lvlJc w:val="left"/>
      <w:pPr>
        <w:ind w:left="6480" w:hanging="360"/>
      </w:pPr>
      <w:rPr>
        <w:rFonts w:ascii="Wingdings" w:hAnsi="Wingdings" w:hint="default"/>
      </w:rPr>
    </w:lvl>
  </w:abstractNum>
  <w:abstractNum w:abstractNumId="14" w15:restartNumberingAfterBreak="0">
    <w:nsid w:val="19CE1BE3"/>
    <w:multiLevelType w:val="hybridMultilevel"/>
    <w:tmpl w:val="0AE6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33F04"/>
    <w:multiLevelType w:val="hybridMultilevel"/>
    <w:tmpl w:val="5F42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635C4"/>
    <w:multiLevelType w:val="hybridMultilevel"/>
    <w:tmpl w:val="B8E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5747E1"/>
    <w:multiLevelType w:val="hybridMultilevel"/>
    <w:tmpl w:val="B10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20"/>
  </w:num>
  <w:num w:numId="5">
    <w:abstractNumId w:val="24"/>
  </w:num>
  <w:num w:numId="6">
    <w:abstractNumId w:val="20"/>
  </w:num>
  <w:num w:numId="7">
    <w:abstractNumId w:val="24"/>
  </w:num>
  <w:num w:numId="8">
    <w:abstractNumId w:val="16"/>
  </w:num>
  <w:num w:numId="9">
    <w:abstractNumId w:val="21"/>
  </w:num>
  <w:num w:numId="10">
    <w:abstractNumId w:val="11"/>
  </w:num>
  <w:num w:numId="11">
    <w:abstractNumId w:val="19"/>
  </w:num>
  <w:num w:numId="12">
    <w:abstractNumId w:val="15"/>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3"/>
  </w:num>
  <w:num w:numId="25">
    <w:abstractNumId w:val="17"/>
  </w:num>
  <w:num w:numId="26">
    <w:abstractNumId w:val="14"/>
  </w:num>
  <w:num w:numId="27">
    <w:abstractNumId w:val="10"/>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79"/>
    <w:rsid w:val="0000079D"/>
    <w:rsid w:val="00013B61"/>
    <w:rsid w:val="00015CA1"/>
    <w:rsid w:val="00036E5B"/>
    <w:rsid w:val="000441AB"/>
    <w:rsid w:val="0005103E"/>
    <w:rsid w:val="00051158"/>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7DE8"/>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81379"/>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47A7"/>
    <w:rsid w:val="00A36DC3"/>
    <w:rsid w:val="00A46AB5"/>
    <w:rsid w:val="00A57337"/>
    <w:rsid w:val="00A6266E"/>
    <w:rsid w:val="00A7227A"/>
    <w:rsid w:val="00A77676"/>
    <w:rsid w:val="00A92664"/>
    <w:rsid w:val="00A93214"/>
    <w:rsid w:val="00AC05B3"/>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0C97"/>
    <w:rsid w:val="00BA2254"/>
    <w:rsid w:val="00BB3492"/>
    <w:rsid w:val="00BC0830"/>
    <w:rsid w:val="00BC5E08"/>
    <w:rsid w:val="00BD3BE5"/>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D14DB"/>
    <w:rsid w:val="00DD2F6B"/>
    <w:rsid w:val="00DE1D91"/>
    <w:rsid w:val="00DE7F30"/>
    <w:rsid w:val="00DF0253"/>
    <w:rsid w:val="00DF348C"/>
    <w:rsid w:val="00E051C9"/>
    <w:rsid w:val="00E30672"/>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859DC"/>
    <w:rsid w:val="00F91247"/>
    <w:rsid w:val="00FA165F"/>
    <w:rsid w:val="00FB0D81"/>
    <w:rsid w:val="00FB1C33"/>
    <w:rsid w:val="00FB20B5"/>
    <w:rsid w:val="00FB782F"/>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C917A-52B5-4C8C-9ED4-EBE6071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FollowedHyperlink">
    <w:name w:val="FollowedHyperlink"/>
    <w:basedOn w:val="DefaultParagraphFont"/>
    <w:uiPriority w:val="99"/>
    <w:semiHidden/>
    <w:unhideWhenUsed/>
    <w:rsid w:val="00281379"/>
    <w:rPr>
      <w:color w:val="800080" w:themeColor="followedHyperlink"/>
      <w:u w:val="single"/>
    </w:rPr>
  </w:style>
  <w:style w:type="character" w:styleId="UnresolvedMention">
    <w:name w:val="Unresolved Mention"/>
    <w:basedOn w:val="DefaultParagraphFont"/>
    <w:uiPriority w:val="99"/>
    <w:semiHidden/>
    <w:unhideWhenUsed/>
    <w:rsid w:val="0028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periorhealthqa.org/wp-content/uploads/Action-Plan-Template-and-Instruction_final.docx" TargetMode="External"/><Relationship Id="rId18" Type="http://schemas.openxmlformats.org/officeDocument/2006/relationships/hyperlink" Target="https://www.dhs.wisconsin.gov/immunization/wir.htm" TargetMode="External"/><Relationship Id="rId26" Type="http://schemas.openxmlformats.org/officeDocument/2006/relationships/hyperlink" Target="https://www.immunize.org/handouts/administering-vaccines.asp" TargetMode="External"/><Relationship Id="rId39" Type="http://schemas.openxmlformats.org/officeDocument/2006/relationships/hyperlink" Target="https://www.superiorhealthqa.org/wp-content/uploads/RCA-Toolkit_final.pdf" TargetMode="External"/><Relationship Id="rId21" Type="http://schemas.openxmlformats.org/officeDocument/2006/relationships/hyperlink" Target="https://www.michigan.gov/mdhhs/adult-child-serv/childrenfamilies/immunization/michigan-immunization-portal" TargetMode="External"/><Relationship Id="rId34" Type="http://schemas.openxmlformats.org/officeDocument/2006/relationships/hyperlink" Target="https://www.superiorhealthqa.org/wp-content/uploads/48-Hour-care-plan_reviewed.pdf"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ichigan.gov/mdhhs/adult-child-serv/childrenfamilies/immunization/michigan-immunization-portal" TargetMode="External"/><Relationship Id="rId29" Type="http://schemas.openxmlformats.org/officeDocument/2006/relationships/hyperlink" Target="https://www.immunize.org/catg.d/p206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periorhealthqa.org/wp-content/uploads/Motivational_Interviewing_for_Booster_Readiness_Tip_Sheet_reviewed.pdf" TargetMode="External"/><Relationship Id="rId32" Type="http://schemas.openxmlformats.org/officeDocument/2006/relationships/hyperlink" Target="https://www.superiorhealthqa.org/wp-content/uploads/Superior-Health-Vax-Decision-Tree_508.pdf" TargetMode="External"/><Relationship Id="rId37" Type="http://schemas.openxmlformats.org/officeDocument/2006/relationships/hyperlink" Target="https://www.cdc.gov/nhsn/ltc/weekly-covid-vac/" TargetMode="External"/><Relationship Id="rId40" Type="http://schemas.openxmlformats.org/officeDocument/2006/relationships/hyperlink" Target="https://www.superiorhealthqa.org/wp-content/uploads/Action-Plan-Template-and-Instruction_final.docx"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ms.gov/Regulations-and-Guidance/Guidance/Manuals/downloads/som107ap_pp_guidelines_ltcf.pdf" TargetMode="External"/><Relationship Id="rId23" Type="http://schemas.openxmlformats.org/officeDocument/2006/relationships/hyperlink" Target="https://www.superiorhealthqa.org/wp-content/uploads/Immunization-Scripting-for-Licensed-Staff_reviewed.pdf" TargetMode="External"/><Relationship Id="rId28" Type="http://schemas.openxmlformats.org/officeDocument/2006/relationships/hyperlink" Target="https://www.immunize.org/catg.d/p7010.pdf" TargetMode="External"/><Relationship Id="rId36" Type="http://schemas.openxmlformats.org/officeDocument/2006/relationships/hyperlink" Target="https://www.superiorhealthqa.org/wp-content/uploads/Superior_Health_QM_Tipsheet_Pneumonia508.pdf" TargetMode="External"/><Relationship Id="rId10" Type="http://schemas.openxmlformats.org/officeDocument/2006/relationships/footnotes" Target="footnotes.xml"/><Relationship Id="rId19" Type="http://schemas.openxmlformats.org/officeDocument/2006/relationships/hyperlink" Target="https://www.immunize.org/handouts/vaccine-storage-handling.asp" TargetMode="External"/><Relationship Id="rId31" Type="http://schemas.openxmlformats.org/officeDocument/2006/relationships/hyperlink" Target="https://www.cdc.gov/vaccines/pubs/pinkbook/strat.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medicare/provider-enrollment-and-certification/guidanceforlawsandregulations/nursing-homes" TargetMode="External"/><Relationship Id="rId22" Type="http://schemas.openxmlformats.org/officeDocument/2006/relationships/hyperlink" Target="https://www.superiorhealthqa.org/initiatives/covid-19/a-goal-that-will-stick/" TargetMode="External"/><Relationship Id="rId27" Type="http://schemas.openxmlformats.org/officeDocument/2006/relationships/hyperlink" Target="https://www.superiorhealthqa.org/initiatives/qin-qio/frontlineforces/vaccinations/" TargetMode="External"/><Relationship Id="rId30" Type="http://schemas.openxmlformats.org/officeDocument/2006/relationships/hyperlink" Target="https://www.superiorhealthqa.org/wp-content/uploads/Consideration-Template_Immunizations-and-Medical-Interventions-Therapeutics_reviewed.pdf" TargetMode="External"/><Relationship Id="rId35" Type="http://schemas.openxmlformats.org/officeDocument/2006/relationships/hyperlink" Target="https://www.superiorhealthqa.org/wp-content/uploads/Superior_Health_QM_Tipsheet_Flu508.pdf"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uperiorhealthqa.org/wp-content/uploads/RCA-Toolkit_final.pdf" TargetMode="External"/><Relationship Id="rId17" Type="http://schemas.openxmlformats.org/officeDocument/2006/relationships/hyperlink" Target="https://www.health.state.mn.us/people/immunize/miic/index.html" TargetMode="External"/><Relationship Id="rId25" Type="http://schemas.openxmlformats.org/officeDocument/2006/relationships/hyperlink" Target="https://www.superiorhealthqa.org/initiatives/qin-qio/frontlineforces/injection-safety/" TargetMode="External"/><Relationship Id="rId33" Type="http://schemas.openxmlformats.org/officeDocument/2006/relationships/hyperlink" Target="https://www.superiorhealthqa.org/wp-content/uploads/Immunization-Baseline-Care-Plan_reviewed.pdf" TargetMode="External"/><Relationship Id="rId38" Type="http://schemas.openxmlformats.org/officeDocument/2006/relationships/hyperlink" Target="https://www.superiorhealthqa.org/wp-content/uploads/4.5-Five-whys-worksheet_RCA-Toolkit_508.pdf" TargetMode="External"/><Relationship Id="rId46" Type="http://schemas.openxmlformats.org/officeDocument/2006/relationships/footer" Target="footer3.xml"/><Relationship Id="rId20" Type="http://schemas.openxmlformats.org/officeDocument/2006/relationships/hyperlink" Target="https://www.immunize.org/vis/"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20Landscap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3" ma:contentTypeDescription="Create a new document." ma:contentTypeScope="" ma:versionID="cf2c41eb91b19b979347e75052127722">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363cd7c8c8ff098c712915b7efcc099d"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_Status xmlns="http://schemas.microsoft.com/sharepoint/v3/fields">Final</_Status>
    <State xmlns="e2c2d969-04b7-4b0f-a124-70685b69bfa3">All</State>
    <SharedWithUsers xmlns="e2c2d969-04b7-4b0f-a124-70685b69bfa3">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C3B99-5AF5-4837-84CE-B3149C0D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3.xml><?xml version="1.0" encoding="utf-8"?>
<ds:datastoreItem xmlns:ds="http://schemas.openxmlformats.org/officeDocument/2006/customXml" ds:itemID="{26358032-758C-443C-81A6-7D8F80557685}">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e2c2d969-04b7-4b0f-a124-70685b69bfa3"/>
    <ds:schemaRef ds:uri="http://schemas.microsoft.com/sharepoint/v3/field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5.xml><?xml version="1.0" encoding="utf-8"?>
<ds:datastoreItem xmlns:ds="http://schemas.openxmlformats.org/officeDocument/2006/customXml" ds:itemID="{58F3BA1D-FDB9-4181-9337-4E366D7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 Landscape</Template>
  <TotalTime>75</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Sarah Altermatt</dc:creator>
  <cp:lastModifiedBy>Sarah Altermatt</cp:lastModifiedBy>
  <cp:revision>6</cp:revision>
  <cp:lastPrinted>2019-11-22T16:51:00Z</cp:lastPrinted>
  <dcterms:created xsi:type="dcterms:W3CDTF">2023-09-13T18:37:00Z</dcterms:created>
  <dcterms:modified xsi:type="dcterms:W3CDTF">2023-09-15T19:25:00Z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ies>
</file>