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60992" w14:textId="77777777" w:rsidR="00DD2F6B" w:rsidRDefault="00DD2F6B" w:rsidP="0008416D">
      <w:pPr>
        <w:pStyle w:val="Title"/>
      </w:pPr>
    </w:p>
    <w:p w14:paraId="01A9ED73" w14:textId="77777777" w:rsidR="00C76FE5" w:rsidRPr="00624C45" w:rsidRDefault="00AA3065" w:rsidP="0008416D">
      <w:pPr>
        <w:pStyle w:val="Title"/>
      </w:pPr>
      <w:bookmarkStart w:id="0" w:name="_GoBack"/>
      <w:bookmarkEnd w:id="0"/>
      <w:r>
        <w:t>Action Plan Worksheet</w:t>
      </w:r>
    </w:p>
    <w:p w14:paraId="6F070C39" w14:textId="77777777" w:rsidR="00C76FE5" w:rsidRDefault="00AA3065" w:rsidP="000943C3">
      <w:pPr>
        <w:pStyle w:val="Heading1-green"/>
      </w:pPr>
      <w:r>
        <w:t>Prevention of Adverse Drug Events Due to Anticoagulants</w:t>
      </w:r>
    </w:p>
    <w:p w14:paraId="7C6CD06E" w14:textId="77777777" w:rsidR="00C76FE5" w:rsidRPr="00A9485E" w:rsidRDefault="00C76FE5" w:rsidP="000943C3">
      <w:pPr>
        <w:pStyle w:val="Heading1"/>
      </w:pPr>
      <w:r>
        <w:t>H</w:t>
      </w:r>
      <w:r w:rsidR="00AA3065">
        <w:t>ow to Use</w:t>
      </w:r>
    </w:p>
    <w:p w14:paraId="7584FCBA" w14:textId="77777777" w:rsidR="00AA3065" w:rsidRDefault="00AA3065" w:rsidP="00AA3065">
      <w:r>
        <w:t>Use this worksheet to identify and implement actions to reduce adverse drug events (ADEs) due to anticoagulants. Note that the items in each column are suggestions. Choose actions and measures specific to the root cause(s) of ADEs in your home. Resources to assist in planning and implementation are included in this worksheet.</w:t>
      </w:r>
    </w:p>
    <w:p w14:paraId="09E053A6" w14:textId="77777777" w:rsidR="00AA3065" w:rsidRPr="00A16963" w:rsidRDefault="00AA3065" w:rsidP="00AA3065">
      <w:pPr>
        <w:rPr>
          <w:sz w:val="12"/>
          <w:szCs w:val="12"/>
        </w:rPr>
      </w:pPr>
    </w:p>
    <w:p w14:paraId="7DF5C651" w14:textId="77777777" w:rsidR="00AA3065" w:rsidRDefault="00AA3065" w:rsidP="00A41324">
      <w:pPr>
        <w:pStyle w:val="Heading1"/>
      </w:pPr>
      <w:r>
        <w:t>Resources</w:t>
      </w:r>
    </w:p>
    <w:p w14:paraId="58C60869" w14:textId="77777777" w:rsidR="00AA3065" w:rsidRDefault="00A16963" w:rsidP="00AA3065">
      <w:pPr>
        <w:pStyle w:val="ListParagraph"/>
        <w:numPr>
          <w:ilvl w:val="0"/>
          <w:numId w:val="23"/>
        </w:numPr>
        <w:rPr>
          <w:rFonts w:eastAsia="Times New Roman"/>
        </w:rPr>
      </w:pPr>
      <w:hyperlink r:id="rId11">
        <w:r w:rsidR="00AA3065">
          <w:rPr>
            <w:rStyle w:val="Hyperlink"/>
            <w:rFonts w:eastAsia="Times New Roman"/>
          </w:rPr>
          <w:t>Front Line Forces: Change in Condition</w:t>
        </w:r>
      </w:hyperlink>
    </w:p>
    <w:p w14:paraId="403D8F11" w14:textId="77777777" w:rsidR="00AA3065" w:rsidRDefault="00A16963" w:rsidP="00AA3065">
      <w:pPr>
        <w:pStyle w:val="ListParagraph"/>
        <w:numPr>
          <w:ilvl w:val="0"/>
          <w:numId w:val="23"/>
        </w:numPr>
      </w:pPr>
      <w:hyperlink r:id="rId12">
        <w:r w:rsidR="00AA3065" w:rsidRPr="4F117484">
          <w:rPr>
            <w:rStyle w:val="Hyperlink"/>
            <w:rFonts w:eastAsia="Times New Roman"/>
          </w:rPr>
          <w:t>National Action Plan for Adverse Drug Event Prevention</w:t>
        </w:r>
      </w:hyperlink>
    </w:p>
    <w:p w14:paraId="14A660BC" w14:textId="77777777" w:rsidR="00AA3065" w:rsidRDefault="00A16963" w:rsidP="00AA3065">
      <w:pPr>
        <w:pStyle w:val="ListParagraph"/>
        <w:numPr>
          <w:ilvl w:val="0"/>
          <w:numId w:val="23"/>
        </w:numPr>
        <w:rPr>
          <w:rFonts w:eastAsia="Times New Roman"/>
        </w:rPr>
      </w:pPr>
      <w:hyperlink r:id="rId13">
        <w:r w:rsidR="00AA3065" w:rsidRPr="4F117484">
          <w:rPr>
            <w:rStyle w:val="Hyperlink"/>
            <w:rFonts w:eastAsia="Times New Roman"/>
          </w:rPr>
          <w:t>Core Elements of Anticoagulation Stewardship Programs</w:t>
        </w:r>
      </w:hyperlink>
    </w:p>
    <w:p w14:paraId="4DD9D2CE" w14:textId="77777777" w:rsidR="00AA3065" w:rsidRDefault="00A16963" w:rsidP="00AA3065">
      <w:pPr>
        <w:pStyle w:val="ListParagraph"/>
        <w:numPr>
          <w:ilvl w:val="0"/>
          <w:numId w:val="23"/>
        </w:numPr>
        <w:rPr>
          <w:rFonts w:eastAsia="Times New Roman"/>
        </w:rPr>
      </w:pPr>
      <w:hyperlink r:id="rId14">
        <w:r w:rsidR="00AA3065" w:rsidRPr="4F117484">
          <w:rPr>
            <w:rStyle w:val="Hyperlink"/>
            <w:rFonts w:eastAsia="Times New Roman"/>
          </w:rPr>
          <w:t>Adverse Events in Skilled Nursing Facilities: National Incidents Among Medicare Beneficiaries</w:t>
        </w:r>
      </w:hyperlink>
    </w:p>
    <w:p w14:paraId="3878FFC1" w14:textId="5D008310" w:rsidR="00AA3065" w:rsidRPr="00A16963" w:rsidRDefault="00A16963" w:rsidP="00AA3065">
      <w:pPr>
        <w:pStyle w:val="ListParagraph"/>
        <w:numPr>
          <w:ilvl w:val="0"/>
          <w:numId w:val="23"/>
        </w:numPr>
        <w:contextualSpacing w:val="0"/>
        <w:rPr>
          <w:rFonts w:eastAsia="Times New Roman"/>
        </w:rPr>
      </w:pPr>
      <w:hyperlink r:id="rId15">
        <w:r w:rsidR="00AA3065" w:rsidRPr="00A16963">
          <w:rPr>
            <w:rStyle w:val="Hyperlink"/>
            <w:rFonts w:eastAsia="Times New Roman"/>
          </w:rPr>
          <w:t>Identifying Patient Harm from Direct Oral Anticoagulants</w:t>
        </w:r>
      </w:hyperlink>
    </w:p>
    <w:p w14:paraId="14F85D91" w14:textId="77B0DB4B" w:rsidR="00AA3065" w:rsidRDefault="00A16963" w:rsidP="00A16963">
      <w:pPr>
        <w:pStyle w:val="Heading1"/>
      </w:pPr>
      <w:r w:rsidRPr="00A16963">
        <w:rPr>
          <w:sz w:val="12"/>
          <w:szCs w:val="12"/>
        </w:rPr>
        <w:br/>
      </w:r>
      <w:r>
        <w:t>Action Plan</w:t>
      </w:r>
    </w:p>
    <w:tbl>
      <w:tblPr>
        <w:tblStyle w:val="TableGrid"/>
        <w:tblW w:w="13950" w:type="dxa"/>
        <w:tblInd w:w="-5" w:type="dxa"/>
        <w:tblLook w:val="04A0" w:firstRow="1" w:lastRow="0" w:firstColumn="1" w:lastColumn="0" w:noHBand="0" w:noVBand="1"/>
        <w:tblCaption w:val="Action Plan table"/>
      </w:tblPr>
      <w:tblGrid>
        <w:gridCol w:w="2610"/>
        <w:gridCol w:w="2465"/>
        <w:gridCol w:w="1855"/>
        <w:gridCol w:w="2070"/>
        <w:gridCol w:w="4950"/>
      </w:tblGrid>
      <w:tr w:rsidR="00AA3065" w:rsidRPr="00B07EED" w14:paraId="6FCD7098" w14:textId="77777777" w:rsidTr="00A41324">
        <w:trPr>
          <w:trHeight w:val="300"/>
          <w:tblHeader/>
        </w:trPr>
        <w:tc>
          <w:tcPr>
            <w:tcW w:w="2610" w:type="dxa"/>
            <w:shd w:val="clear" w:color="auto" w:fill="00539B" w:themeFill="accent1"/>
            <w:vAlign w:val="center"/>
          </w:tcPr>
          <w:p w14:paraId="172A3DF9"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65" w:type="dxa"/>
            <w:shd w:val="clear" w:color="auto" w:fill="00539B" w:themeFill="accent1"/>
            <w:vAlign w:val="center"/>
          </w:tcPr>
          <w:p w14:paraId="4A983912"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14:paraId="4CD2498B"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14:paraId="3A5C49D0"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14:paraId="0188951F"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AA3065" w14:paraId="569DBC37" w14:textId="77777777" w:rsidTr="00A41324">
        <w:trPr>
          <w:trHeight w:val="1440"/>
        </w:trPr>
        <w:tc>
          <w:tcPr>
            <w:tcW w:w="2610" w:type="dxa"/>
          </w:tcPr>
          <w:p w14:paraId="3765691D" w14:textId="02789935" w:rsidR="00AA3065" w:rsidRDefault="00AA3065" w:rsidP="00C97217">
            <w:pPr>
              <w:pStyle w:val="BasicParagraph"/>
              <w:rPr>
                <w:rFonts w:eastAsia="Arial"/>
                <w:color w:val="000000" w:themeColor="text1"/>
              </w:rPr>
            </w:pPr>
            <w:r>
              <w:t>Decrease the rate of adverse drug events related to anticoagulants that occur each quarter. Current rate: ______</w:t>
            </w:r>
          </w:p>
          <w:p w14:paraId="487E4025" w14:textId="77777777" w:rsidR="00AA3065" w:rsidRDefault="00AA3065" w:rsidP="00C97217">
            <w:pPr>
              <w:pStyle w:val="BasicParagraph"/>
              <w:rPr>
                <w:rFonts w:eastAsia="Arial"/>
                <w:color w:val="000000" w:themeColor="text1"/>
              </w:rPr>
            </w:pPr>
            <w:r>
              <w:t>Goal rate: ______</w:t>
            </w:r>
          </w:p>
          <w:p w14:paraId="2E6FB7A4" w14:textId="77777777" w:rsidR="00AA3065" w:rsidRDefault="00AA3065" w:rsidP="00C97217">
            <w:pPr>
              <w:pStyle w:val="BasicParagraph"/>
              <w:rPr>
                <w:rFonts w:eastAsia="Arial"/>
                <w:b/>
                <w:bCs/>
                <w:color w:val="000000" w:themeColor="text1"/>
              </w:rPr>
            </w:pPr>
          </w:p>
        </w:tc>
        <w:tc>
          <w:tcPr>
            <w:tcW w:w="2465" w:type="dxa"/>
          </w:tcPr>
          <w:p w14:paraId="0EE4CD26" w14:textId="77777777" w:rsidR="00AA3065" w:rsidRDefault="00AA3065" w:rsidP="00AA3065">
            <w:pPr>
              <w:pStyle w:val="BasicParagraph"/>
            </w:pPr>
            <w:r>
              <w:t>Provide education to residents, family and staff regarding ADEs related to anticoagulants. Include information about the safe use of anticoagulants and changes in conditions that may indicate an ADE related to anticoagulants.</w:t>
            </w:r>
          </w:p>
        </w:tc>
        <w:tc>
          <w:tcPr>
            <w:tcW w:w="1855" w:type="dxa"/>
          </w:tcPr>
          <w:p w14:paraId="7A9ED19D" w14:textId="77777777" w:rsidR="00AA3065" w:rsidRDefault="00AA3065" w:rsidP="00C97217">
            <w:pPr>
              <w:spacing w:line="288" w:lineRule="auto"/>
              <w:rPr>
                <w:rFonts w:ascii="Arial" w:eastAsia="Arial" w:hAnsi="Arial" w:cs="Arial"/>
                <w:sz w:val="20"/>
                <w:szCs w:val="20"/>
              </w:rPr>
            </w:pPr>
          </w:p>
        </w:tc>
        <w:tc>
          <w:tcPr>
            <w:tcW w:w="2070" w:type="dxa"/>
          </w:tcPr>
          <w:p w14:paraId="39DC77AF" w14:textId="77777777" w:rsidR="00AA3065" w:rsidRDefault="00AA3065" w:rsidP="00C97217">
            <w:pPr>
              <w:pStyle w:val="BasicParagraph"/>
              <w:rPr>
                <w:rFonts w:eastAsia="Arial"/>
                <w:color w:val="000000" w:themeColor="text1"/>
              </w:rPr>
            </w:pPr>
          </w:p>
        </w:tc>
        <w:tc>
          <w:tcPr>
            <w:tcW w:w="4950" w:type="dxa"/>
          </w:tcPr>
          <w:p w14:paraId="59E853F5" w14:textId="77777777" w:rsidR="00AA3065" w:rsidRDefault="00AA3065" w:rsidP="00C97217">
            <w:pPr>
              <w:pStyle w:val="BasicParagraph"/>
              <w:rPr>
                <w:rFonts w:eastAsia="Arial"/>
                <w:color w:val="000000" w:themeColor="text1"/>
              </w:rPr>
            </w:pPr>
            <w:r>
              <w:t xml:space="preserve">The rate of residents, family and staff provided education regarding the prevention of ADEs related to anticoagulants. </w:t>
            </w:r>
          </w:p>
          <w:p w14:paraId="40E9C09C" w14:textId="77777777" w:rsidR="00FE2008" w:rsidRDefault="00FE2008" w:rsidP="00C97217">
            <w:pPr>
              <w:pStyle w:val="BasicParagraph"/>
              <w:rPr>
                <w:b/>
                <w:bCs/>
              </w:rPr>
            </w:pPr>
          </w:p>
          <w:p w14:paraId="628EFC02" w14:textId="77777777" w:rsidR="00AA3065" w:rsidRDefault="00AA3065" w:rsidP="00C97217">
            <w:pPr>
              <w:pStyle w:val="BasicParagraph"/>
            </w:pPr>
            <w:r w:rsidRPr="0BCFB97A">
              <w:rPr>
                <w:b/>
                <w:bCs/>
              </w:rPr>
              <w:t>Numerator</w:t>
            </w:r>
            <w:r>
              <w:t xml:space="preserve">=The number of residents, families or staff who have received </w:t>
            </w:r>
            <w:r w:rsidR="00FE2008">
              <w:t>anticoagulant</w:t>
            </w:r>
            <w:r>
              <w:t xml:space="preserve"> education in a designated time period. </w:t>
            </w:r>
          </w:p>
          <w:p w14:paraId="2266C2AD" w14:textId="77777777" w:rsidR="00FE2008" w:rsidRDefault="00FE2008" w:rsidP="00C97217">
            <w:pPr>
              <w:pStyle w:val="BasicParagraph"/>
              <w:rPr>
                <w:rFonts w:eastAsia="Arial"/>
                <w:color w:val="000000" w:themeColor="text1"/>
              </w:rPr>
            </w:pPr>
          </w:p>
          <w:p w14:paraId="5B473A8B" w14:textId="77777777" w:rsidR="00AA3065" w:rsidRDefault="00AA3065" w:rsidP="00C97217">
            <w:pPr>
              <w:pStyle w:val="BasicParagraph"/>
            </w:pPr>
            <w:r w:rsidRPr="0BCFB97A">
              <w:rPr>
                <w:b/>
                <w:bCs/>
              </w:rPr>
              <w:t>Denominator</w:t>
            </w:r>
            <w:r>
              <w:t xml:space="preserve">=The total number of residents, families or staff needing </w:t>
            </w:r>
            <w:r w:rsidR="00FE2008">
              <w:t>anticoagulant</w:t>
            </w:r>
            <w:r>
              <w:t xml:space="preserve"> education in the same designated </w:t>
            </w:r>
            <w:bookmarkStart w:id="1" w:name="_Int_8NDUmE7p"/>
            <w:r>
              <w:t>time period</w:t>
            </w:r>
            <w:bookmarkEnd w:id="1"/>
            <w:r>
              <w:t>.</w:t>
            </w:r>
          </w:p>
        </w:tc>
      </w:tr>
      <w:tr w:rsidR="00AA3065" w14:paraId="1E467172" w14:textId="77777777" w:rsidTr="00A41324">
        <w:trPr>
          <w:trHeight w:val="2251"/>
        </w:trPr>
        <w:tc>
          <w:tcPr>
            <w:tcW w:w="2610" w:type="dxa"/>
          </w:tcPr>
          <w:p w14:paraId="7C4A5C06" w14:textId="77777777" w:rsidR="00AA3065" w:rsidRDefault="00AA3065" w:rsidP="00C97217">
            <w:pPr>
              <w:pStyle w:val="BasicParagraph"/>
              <w:rPr>
                <w:b/>
                <w:bCs/>
              </w:rPr>
            </w:pPr>
          </w:p>
        </w:tc>
        <w:tc>
          <w:tcPr>
            <w:tcW w:w="2465" w:type="dxa"/>
          </w:tcPr>
          <w:p w14:paraId="4BB94E69" w14:textId="77777777" w:rsidR="00AA3065" w:rsidRDefault="00AA3065" w:rsidP="00AA3065">
            <w:pPr>
              <w:pStyle w:val="BasicParagraph"/>
              <w:rPr>
                <w:rFonts w:eastAsia="Arial"/>
                <w:color w:val="000000" w:themeColor="text1"/>
              </w:rPr>
            </w:pPr>
            <w:r>
              <w:t>Partner with the consultant pharmacist and health care practitioner to change appropriate residents from injectable to oral anticoagulants.</w:t>
            </w:r>
          </w:p>
        </w:tc>
        <w:tc>
          <w:tcPr>
            <w:tcW w:w="1855" w:type="dxa"/>
          </w:tcPr>
          <w:p w14:paraId="1F01F248" w14:textId="77777777" w:rsidR="00AA3065" w:rsidRDefault="00AA3065" w:rsidP="00C97217">
            <w:pPr>
              <w:pStyle w:val="BasicParagraph"/>
              <w:rPr>
                <w:rFonts w:eastAsia="Arial"/>
                <w:color w:val="000000" w:themeColor="text1"/>
              </w:rPr>
            </w:pPr>
          </w:p>
        </w:tc>
        <w:tc>
          <w:tcPr>
            <w:tcW w:w="2070" w:type="dxa"/>
          </w:tcPr>
          <w:p w14:paraId="28B8695B" w14:textId="77777777" w:rsidR="00AA3065" w:rsidRDefault="00AA3065" w:rsidP="00C97217">
            <w:pPr>
              <w:spacing w:line="288" w:lineRule="auto"/>
              <w:rPr>
                <w:rFonts w:ascii="Arial" w:eastAsia="Arial" w:hAnsi="Arial" w:cs="Arial"/>
                <w:sz w:val="20"/>
                <w:szCs w:val="20"/>
              </w:rPr>
            </w:pPr>
          </w:p>
        </w:tc>
        <w:tc>
          <w:tcPr>
            <w:tcW w:w="4950" w:type="dxa"/>
          </w:tcPr>
          <w:p w14:paraId="45AEA08D" w14:textId="18053B73" w:rsidR="00AA3065" w:rsidRDefault="00AA3065" w:rsidP="00C97217">
            <w:pPr>
              <w:pStyle w:val="BasicParagraph"/>
              <w:rPr>
                <w:rFonts w:eastAsia="Arial"/>
                <w:color w:val="000000" w:themeColor="text1"/>
              </w:rPr>
            </w:pPr>
            <w:r>
              <w:t xml:space="preserve">The rate of residents </w:t>
            </w:r>
            <w:r w:rsidR="4C029136">
              <w:t>receiving</w:t>
            </w:r>
            <w:r w:rsidR="51E4F578">
              <w:t xml:space="preserve"> an</w:t>
            </w:r>
            <w:r w:rsidR="19A6A6AB">
              <w:t xml:space="preserve"> oral anticoagulant</w:t>
            </w:r>
            <w:r w:rsidR="0E626731">
              <w:t>.</w:t>
            </w:r>
          </w:p>
          <w:p w14:paraId="00543B8E" w14:textId="77777777" w:rsidR="00A41324" w:rsidRDefault="00AA3065" w:rsidP="00C97217">
            <w:pPr>
              <w:pStyle w:val="BasicParagraph"/>
            </w:pPr>
            <w:r w:rsidRPr="66D23C7C">
              <w:rPr>
                <w:b/>
                <w:bCs/>
              </w:rPr>
              <w:t>Numerator</w:t>
            </w:r>
            <w:r>
              <w:t>=The number of residents receiving</w:t>
            </w:r>
            <w:r w:rsidR="63C8AC70">
              <w:t xml:space="preserve"> an</w:t>
            </w:r>
            <w:r>
              <w:t xml:space="preserve"> </w:t>
            </w:r>
            <w:r w:rsidR="3458823E">
              <w:t xml:space="preserve">oral </w:t>
            </w:r>
            <w:r w:rsidR="42ECB57F">
              <w:t>anticoagulant.</w:t>
            </w:r>
          </w:p>
          <w:p w14:paraId="011F066F" w14:textId="1CA4FB95" w:rsidR="00AA3065" w:rsidRDefault="00AA3065" w:rsidP="00C97217">
            <w:pPr>
              <w:pStyle w:val="BasicParagraph"/>
              <w:rPr>
                <w:rFonts w:eastAsia="Arial"/>
                <w:color w:val="000000" w:themeColor="text1"/>
              </w:rPr>
            </w:pPr>
            <w:r w:rsidRPr="66D23C7C">
              <w:rPr>
                <w:b/>
                <w:bCs/>
              </w:rPr>
              <w:t>Denominator</w:t>
            </w:r>
            <w:r>
              <w:t xml:space="preserve">=The total number of residents </w:t>
            </w:r>
            <w:r w:rsidR="623E4174">
              <w:t>receiving an anticoagulant.</w:t>
            </w:r>
          </w:p>
        </w:tc>
      </w:tr>
      <w:tr w:rsidR="00AA3065" w14:paraId="5391AC9D" w14:textId="77777777" w:rsidTr="00A41324">
        <w:trPr>
          <w:trHeight w:val="1440"/>
        </w:trPr>
        <w:tc>
          <w:tcPr>
            <w:tcW w:w="2610" w:type="dxa"/>
          </w:tcPr>
          <w:p w14:paraId="0F7AE0D5" w14:textId="77777777" w:rsidR="00AA3065" w:rsidRDefault="00AA3065" w:rsidP="00C97217">
            <w:pPr>
              <w:pStyle w:val="BasicParagraph"/>
              <w:rPr>
                <w:b/>
                <w:bCs/>
              </w:rPr>
            </w:pPr>
          </w:p>
        </w:tc>
        <w:tc>
          <w:tcPr>
            <w:tcW w:w="2465" w:type="dxa"/>
          </w:tcPr>
          <w:p w14:paraId="7810161E" w14:textId="77777777" w:rsidR="00AA3065" w:rsidRPr="001A7716" w:rsidRDefault="00AA3065" w:rsidP="00C97217">
            <w:pPr>
              <w:pStyle w:val="BasicParagraph"/>
              <w:rPr>
                <w:rFonts w:eastAsia="Arial"/>
                <w:sz w:val="19"/>
                <w:szCs w:val="19"/>
              </w:rPr>
            </w:pPr>
            <w:r>
              <w:t>Investigate when an ADE related to an anticoagulant occurs. Address the root cause of the ADE so it does not recur.</w:t>
            </w:r>
          </w:p>
          <w:p w14:paraId="1C2D7114" w14:textId="77777777" w:rsidR="00AA3065" w:rsidRPr="001A7716" w:rsidRDefault="00AA3065" w:rsidP="00C97217">
            <w:pPr>
              <w:spacing w:line="288" w:lineRule="auto"/>
              <w:rPr>
                <w:rFonts w:ascii="Arial" w:eastAsia="Arial" w:hAnsi="Arial" w:cs="Arial"/>
                <w:sz w:val="19"/>
                <w:szCs w:val="19"/>
              </w:rPr>
            </w:pPr>
          </w:p>
        </w:tc>
        <w:tc>
          <w:tcPr>
            <w:tcW w:w="1855" w:type="dxa"/>
          </w:tcPr>
          <w:p w14:paraId="1657C4FD" w14:textId="77777777" w:rsidR="00AA3065" w:rsidRDefault="00AA3065" w:rsidP="00C97217">
            <w:pPr>
              <w:spacing w:line="288" w:lineRule="auto"/>
              <w:rPr>
                <w:rFonts w:ascii="Arial" w:eastAsia="Arial" w:hAnsi="Arial" w:cs="Arial"/>
                <w:sz w:val="20"/>
                <w:szCs w:val="20"/>
              </w:rPr>
            </w:pPr>
          </w:p>
        </w:tc>
        <w:tc>
          <w:tcPr>
            <w:tcW w:w="2070" w:type="dxa"/>
          </w:tcPr>
          <w:p w14:paraId="402CE4A5" w14:textId="77777777" w:rsidR="00AA3065" w:rsidRDefault="00AA3065" w:rsidP="00C97217">
            <w:pPr>
              <w:spacing w:line="288" w:lineRule="auto"/>
              <w:rPr>
                <w:rFonts w:ascii="Arial" w:eastAsia="Arial" w:hAnsi="Arial" w:cs="Arial"/>
                <w:sz w:val="20"/>
                <w:szCs w:val="20"/>
              </w:rPr>
            </w:pPr>
          </w:p>
        </w:tc>
        <w:tc>
          <w:tcPr>
            <w:tcW w:w="4950" w:type="dxa"/>
          </w:tcPr>
          <w:p w14:paraId="154C5367" w14:textId="7710285B" w:rsidR="00AA3065" w:rsidRDefault="00AA3065" w:rsidP="6DE47C36">
            <w:pPr>
              <w:pStyle w:val="BasicParagraph"/>
            </w:pPr>
            <w:r>
              <w:t>The rate</w:t>
            </w:r>
            <w:r w:rsidR="1E917BF6">
              <w:t xml:space="preserve"> </w:t>
            </w:r>
            <w:r w:rsidR="63A18BB6">
              <w:t>of investigations</w:t>
            </w:r>
            <w:r>
              <w:t xml:space="preserve"> that occurred following an ADE caused by an anticoagulant. </w:t>
            </w:r>
          </w:p>
          <w:p w14:paraId="2C285882" w14:textId="77777777" w:rsidR="00AA3065" w:rsidRDefault="00AA3065" w:rsidP="00C97217">
            <w:pPr>
              <w:pStyle w:val="BasicParagraph"/>
              <w:rPr>
                <w:rFonts w:eastAsia="Arial"/>
                <w:color w:val="000000" w:themeColor="text1"/>
              </w:rPr>
            </w:pPr>
            <w:r w:rsidRPr="0BCFB97A">
              <w:rPr>
                <w:b/>
                <w:bCs/>
              </w:rPr>
              <w:t>Numerator</w:t>
            </w:r>
            <w:r>
              <w:t>=The number of anticoagulant ADE investigations that occurred within a designated time period.</w:t>
            </w:r>
          </w:p>
          <w:p w14:paraId="22D82EA6" w14:textId="77777777" w:rsidR="00AA3065" w:rsidRDefault="00AA3065" w:rsidP="00C97217">
            <w:pPr>
              <w:pStyle w:val="BasicParagraph"/>
              <w:rPr>
                <w:rFonts w:eastAsia="Arial"/>
                <w:color w:val="000000" w:themeColor="text1"/>
              </w:rPr>
            </w:pPr>
            <w:r w:rsidRPr="0BCFB97A">
              <w:rPr>
                <w:b/>
                <w:bCs/>
              </w:rPr>
              <w:t>Denominator</w:t>
            </w:r>
            <w:r>
              <w:t>=The total number of anticoagulant ADEs that occurred in the same designated time period.</w:t>
            </w:r>
          </w:p>
          <w:p w14:paraId="5A824B5A" w14:textId="77777777" w:rsidR="00AA3065" w:rsidRDefault="00AA3065" w:rsidP="00C97217">
            <w:pPr>
              <w:pStyle w:val="BasicParagraph"/>
              <w:rPr>
                <w:rFonts w:eastAsia="Arial"/>
                <w:color w:val="000000" w:themeColor="text1"/>
              </w:rPr>
            </w:pPr>
          </w:p>
        </w:tc>
      </w:tr>
      <w:tr w:rsidR="00AA3065" w14:paraId="0FAE2233" w14:textId="77777777" w:rsidTr="00A41324">
        <w:trPr>
          <w:trHeight w:val="1440"/>
        </w:trPr>
        <w:tc>
          <w:tcPr>
            <w:tcW w:w="2610" w:type="dxa"/>
          </w:tcPr>
          <w:p w14:paraId="1697D29D" w14:textId="77777777" w:rsidR="00AA3065" w:rsidRDefault="00AA3065" w:rsidP="00C97217">
            <w:pPr>
              <w:pStyle w:val="BasicParagraph"/>
              <w:rPr>
                <w:b/>
                <w:bCs/>
              </w:rPr>
            </w:pPr>
          </w:p>
        </w:tc>
        <w:tc>
          <w:tcPr>
            <w:tcW w:w="2465" w:type="dxa"/>
          </w:tcPr>
          <w:p w14:paraId="597780C3" w14:textId="77777777" w:rsidR="00AA3065" w:rsidRDefault="00AA3065" w:rsidP="00C97217">
            <w:pPr>
              <w:pStyle w:val="BasicParagraph"/>
            </w:pPr>
            <w:r>
              <w:t>Work with health care practitioners to develop and implement a protocol to prescribe and manage anticoagulants.</w:t>
            </w:r>
          </w:p>
        </w:tc>
        <w:tc>
          <w:tcPr>
            <w:tcW w:w="1855" w:type="dxa"/>
          </w:tcPr>
          <w:p w14:paraId="5893ADBA" w14:textId="77777777" w:rsidR="00AA3065" w:rsidRDefault="00AA3065" w:rsidP="00C97217">
            <w:pPr>
              <w:pStyle w:val="BasicParagraph"/>
            </w:pPr>
          </w:p>
        </w:tc>
        <w:tc>
          <w:tcPr>
            <w:tcW w:w="2070" w:type="dxa"/>
          </w:tcPr>
          <w:p w14:paraId="347CA032" w14:textId="77777777" w:rsidR="00AA3065" w:rsidRDefault="00AA3065" w:rsidP="00C97217">
            <w:pPr>
              <w:pStyle w:val="BasicParagraph"/>
            </w:pPr>
          </w:p>
        </w:tc>
        <w:tc>
          <w:tcPr>
            <w:tcW w:w="4950" w:type="dxa"/>
          </w:tcPr>
          <w:p w14:paraId="2C1A8006" w14:textId="77777777" w:rsidR="00AA3065" w:rsidRDefault="00AA3065" w:rsidP="00C97217">
            <w:pPr>
              <w:pStyle w:val="BasicParagraph"/>
            </w:pPr>
            <w:r>
              <w:t>N/A</w:t>
            </w:r>
          </w:p>
        </w:tc>
      </w:tr>
    </w:tbl>
    <w:p w14:paraId="2662C4F6" w14:textId="77777777" w:rsidR="007A6CAB" w:rsidRDefault="007A6CAB" w:rsidP="00FF6794"/>
    <w:p w14:paraId="362AE151" w14:textId="77777777" w:rsidR="00CE6D36" w:rsidRPr="0008416D" w:rsidRDefault="00CE6D36" w:rsidP="00631080">
      <w:pPr>
        <w:pStyle w:val="Title"/>
        <w:jc w:val="left"/>
        <w:sectPr w:rsidR="00CE6D36" w:rsidRPr="0008416D" w:rsidSect="007130BD">
          <w:headerReference w:type="default" r:id="rId16"/>
          <w:footerReference w:type="default" r:id="rId17"/>
          <w:headerReference w:type="first" r:id="rId18"/>
          <w:footerReference w:type="first" r:id="rId19"/>
          <w:pgSz w:w="15840" w:h="12240" w:orient="landscape" w:code="1"/>
          <w:pgMar w:top="907" w:right="720" w:bottom="907" w:left="1260" w:header="1152" w:footer="144" w:gutter="0"/>
          <w:cols w:space="720"/>
          <w:noEndnote/>
          <w:titlePg/>
          <w:docGrid w:linePitch="326"/>
        </w:sectPr>
      </w:pPr>
    </w:p>
    <w:p w14:paraId="2612B300" w14:textId="77777777" w:rsidR="00631080" w:rsidRDefault="00631080" w:rsidP="00FF6794"/>
    <w:p w14:paraId="3669C0EC" w14:textId="77777777" w:rsidR="00631080" w:rsidRDefault="00631080" w:rsidP="00631080">
      <w:pPr>
        <w:pStyle w:val="BasicParagraph"/>
        <w:rPr>
          <w:b/>
          <w:bCs/>
        </w:rPr>
      </w:pPr>
      <w:r>
        <w:rPr>
          <w:b/>
          <w:bCs/>
        </w:rPr>
        <w:softHyphen/>
      </w:r>
      <w:r>
        <w:rPr>
          <w:b/>
          <w:bCs/>
        </w:rPr>
        <w:softHyphen/>
      </w:r>
      <w:r>
        <w:rPr>
          <w:b/>
          <w:bCs/>
        </w:rPr>
        <w:softHyphen/>
      </w:r>
    </w:p>
    <w:tbl>
      <w:tblPr>
        <w:tblStyle w:val="TableGrid"/>
        <w:tblW w:w="13950" w:type="dxa"/>
        <w:tblInd w:w="535" w:type="dxa"/>
        <w:tblLook w:val="04A0" w:firstRow="1" w:lastRow="0" w:firstColumn="1" w:lastColumn="0" w:noHBand="0" w:noVBand="1"/>
      </w:tblPr>
      <w:tblGrid>
        <w:gridCol w:w="2675"/>
        <w:gridCol w:w="2400"/>
        <w:gridCol w:w="1855"/>
        <w:gridCol w:w="2070"/>
        <w:gridCol w:w="4950"/>
      </w:tblGrid>
      <w:tr w:rsidR="00AA3065" w:rsidRPr="00B07EED" w14:paraId="5603EB71" w14:textId="77777777" w:rsidTr="00AA3065">
        <w:trPr>
          <w:trHeight w:val="300"/>
          <w:tblHeader/>
        </w:trPr>
        <w:tc>
          <w:tcPr>
            <w:tcW w:w="2675" w:type="dxa"/>
            <w:shd w:val="clear" w:color="auto" w:fill="00539B" w:themeFill="accent1"/>
            <w:vAlign w:val="center"/>
          </w:tcPr>
          <w:p w14:paraId="121AE0E0"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14:paraId="2C319B43"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14:paraId="061E216D"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14:paraId="4CF4FC08"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14:paraId="6D75A9E7"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AA3065" w14:paraId="0CB7FB25" w14:textId="77777777" w:rsidTr="00AA3065">
        <w:trPr>
          <w:trHeight w:val="1486"/>
        </w:trPr>
        <w:tc>
          <w:tcPr>
            <w:tcW w:w="2675" w:type="dxa"/>
          </w:tcPr>
          <w:p w14:paraId="6F6C36DF" w14:textId="77777777" w:rsidR="00AA3065" w:rsidRDefault="00AA3065" w:rsidP="00C97217">
            <w:pPr>
              <w:pStyle w:val="BasicParagraph"/>
              <w:rPr>
                <w:b/>
                <w:bCs/>
              </w:rPr>
            </w:pPr>
          </w:p>
        </w:tc>
        <w:tc>
          <w:tcPr>
            <w:tcW w:w="2400" w:type="dxa"/>
          </w:tcPr>
          <w:p w14:paraId="25820DA3" w14:textId="77777777" w:rsidR="00AA3065" w:rsidRDefault="00AA3065" w:rsidP="00C97217">
            <w:pPr>
              <w:spacing w:line="288" w:lineRule="auto"/>
            </w:pPr>
            <w:r w:rsidRPr="0BCFB97A">
              <w:rPr>
                <w:rFonts w:ascii="Arial" w:eastAsia="Arial" w:hAnsi="Arial" w:cs="Arial"/>
                <w:sz w:val="20"/>
                <w:szCs w:val="20"/>
              </w:rPr>
              <w:t>Investigate if the</w:t>
            </w:r>
            <w:r>
              <w:rPr>
                <w:rFonts w:ascii="Arial" w:eastAsia="Arial" w:hAnsi="Arial" w:cs="Arial"/>
                <w:sz w:val="20"/>
                <w:szCs w:val="20"/>
              </w:rPr>
              <w:t xml:space="preserve"> electronic health record (EHR) </w:t>
            </w:r>
            <w:r w:rsidRPr="0BCFB97A">
              <w:rPr>
                <w:rFonts w:ascii="Arial" w:eastAsia="Arial" w:hAnsi="Arial" w:cs="Arial"/>
                <w:sz w:val="20"/>
                <w:szCs w:val="20"/>
              </w:rPr>
              <w:t xml:space="preserve">can identify those at risk for ADEs related to </w:t>
            </w:r>
            <w:r w:rsidR="00FE2008">
              <w:rPr>
                <w:rFonts w:ascii="Arial" w:eastAsia="Arial" w:hAnsi="Arial" w:cs="Arial"/>
                <w:sz w:val="20"/>
                <w:szCs w:val="20"/>
              </w:rPr>
              <w:t>anticoagulants</w:t>
            </w:r>
            <w:r w:rsidRPr="0BCFB97A">
              <w:rPr>
                <w:rFonts w:ascii="Arial" w:eastAsia="Arial" w:hAnsi="Arial" w:cs="Arial"/>
                <w:sz w:val="20"/>
                <w:szCs w:val="20"/>
              </w:rPr>
              <w:t>.</w:t>
            </w:r>
          </w:p>
          <w:p w14:paraId="0951ED2D" w14:textId="77777777" w:rsidR="00AA3065" w:rsidRDefault="00AA3065" w:rsidP="00C97217">
            <w:pPr>
              <w:pStyle w:val="BasicParagraph"/>
            </w:pPr>
          </w:p>
        </w:tc>
        <w:tc>
          <w:tcPr>
            <w:tcW w:w="1855" w:type="dxa"/>
          </w:tcPr>
          <w:p w14:paraId="27048B5A" w14:textId="77777777" w:rsidR="00AA3065" w:rsidRDefault="00AA3065" w:rsidP="00C97217">
            <w:pPr>
              <w:pStyle w:val="BasicParagraph"/>
              <w:rPr>
                <w:rFonts w:eastAsia="Arial"/>
                <w:color w:val="000000" w:themeColor="text1"/>
              </w:rPr>
            </w:pPr>
          </w:p>
        </w:tc>
        <w:tc>
          <w:tcPr>
            <w:tcW w:w="2070" w:type="dxa"/>
          </w:tcPr>
          <w:p w14:paraId="7462B16B" w14:textId="77777777" w:rsidR="00AA3065" w:rsidRDefault="00AA3065" w:rsidP="00C97217">
            <w:pPr>
              <w:pStyle w:val="BasicParagraph"/>
            </w:pPr>
          </w:p>
        </w:tc>
        <w:tc>
          <w:tcPr>
            <w:tcW w:w="4950" w:type="dxa"/>
          </w:tcPr>
          <w:p w14:paraId="093D38C8" w14:textId="77777777" w:rsidR="00AA3065" w:rsidRDefault="00AA3065" w:rsidP="00C97217">
            <w:pPr>
              <w:pStyle w:val="BasicParagraph"/>
            </w:pPr>
            <w:r>
              <w:t>N/A</w:t>
            </w:r>
          </w:p>
        </w:tc>
      </w:tr>
      <w:tr w:rsidR="00AA3065" w14:paraId="655A2C7D" w14:textId="77777777" w:rsidTr="00AA3065">
        <w:trPr>
          <w:trHeight w:val="1440"/>
        </w:trPr>
        <w:tc>
          <w:tcPr>
            <w:tcW w:w="2675" w:type="dxa"/>
          </w:tcPr>
          <w:p w14:paraId="092A6D8C" w14:textId="77777777" w:rsidR="00AA3065" w:rsidRDefault="00AA3065" w:rsidP="00C0559A">
            <w:pPr>
              <w:pStyle w:val="BasicParagraph"/>
              <w:rPr>
                <w:b/>
                <w:bCs/>
              </w:rPr>
            </w:pPr>
          </w:p>
        </w:tc>
        <w:tc>
          <w:tcPr>
            <w:tcW w:w="2400" w:type="dxa"/>
          </w:tcPr>
          <w:p w14:paraId="3BB942B1" w14:textId="77777777" w:rsidR="00AA3065" w:rsidRDefault="00C0559A" w:rsidP="00C0559A">
            <w:pPr>
              <w:pStyle w:val="BasicParagraph"/>
              <w:rPr>
                <w:b/>
                <w:bCs/>
              </w:rPr>
            </w:pPr>
            <w:r>
              <w:t>Track the rate of ADEs per 1,000 resident days related to anticoagulants and share rates at Quality Assessment and Assurance (QAA) Quality Assurance and Performance Improvement (QAPI) meetings.</w:t>
            </w:r>
          </w:p>
        </w:tc>
        <w:tc>
          <w:tcPr>
            <w:tcW w:w="1855" w:type="dxa"/>
          </w:tcPr>
          <w:p w14:paraId="4D4047EF" w14:textId="77777777" w:rsidR="00AA3065" w:rsidRDefault="00AA3065" w:rsidP="00C97217">
            <w:pPr>
              <w:pStyle w:val="BasicParagraph"/>
              <w:rPr>
                <w:b/>
                <w:bCs/>
              </w:rPr>
            </w:pPr>
          </w:p>
        </w:tc>
        <w:tc>
          <w:tcPr>
            <w:tcW w:w="2070" w:type="dxa"/>
          </w:tcPr>
          <w:p w14:paraId="3614682D" w14:textId="77777777" w:rsidR="00AA3065" w:rsidRDefault="00AA3065" w:rsidP="00C97217">
            <w:pPr>
              <w:pStyle w:val="BasicParagraph"/>
            </w:pPr>
          </w:p>
        </w:tc>
        <w:tc>
          <w:tcPr>
            <w:tcW w:w="4950" w:type="dxa"/>
          </w:tcPr>
          <w:p w14:paraId="47ED63B5" w14:textId="77777777" w:rsidR="00AA3065" w:rsidRDefault="00AA3065" w:rsidP="00C97217">
            <w:pPr>
              <w:pStyle w:val="BasicParagraph"/>
              <w:rPr>
                <w:rFonts w:eastAsia="Arial"/>
                <w:color w:val="000000" w:themeColor="text1"/>
              </w:rPr>
            </w:pPr>
            <w:r>
              <w:t>Rate of ADEs related to anticoagulants.</w:t>
            </w:r>
          </w:p>
          <w:p w14:paraId="7916FD07" w14:textId="77777777" w:rsidR="00AA3065" w:rsidRDefault="00AA3065" w:rsidP="00C97217">
            <w:pPr>
              <w:pStyle w:val="BasicParagraph"/>
            </w:pPr>
            <w:r w:rsidRPr="0BCFB97A">
              <w:rPr>
                <w:b/>
                <w:bCs/>
              </w:rPr>
              <w:t>Numerator</w:t>
            </w:r>
            <w:r>
              <w:t xml:space="preserve"> = Number of residents who experienced an ADE related to an anticoagulant in designated time period.</w:t>
            </w:r>
          </w:p>
          <w:p w14:paraId="01F5F36D" w14:textId="77777777" w:rsidR="00AA0A6C" w:rsidRDefault="00AA3065" w:rsidP="00C97217">
            <w:pPr>
              <w:pStyle w:val="BasicParagraph"/>
            </w:pPr>
            <w:r w:rsidRPr="4F117484">
              <w:rPr>
                <w:b/>
                <w:bCs/>
              </w:rPr>
              <w:t>Denominator</w:t>
            </w:r>
            <w:r>
              <w:t xml:space="preserve"> = Total number of resident days in designated time period </w:t>
            </w:r>
          </w:p>
          <w:p w14:paraId="53885611" w14:textId="77777777" w:rsidR="00AA0A6C" w:rsidRDefault="00AA0A6C" w:rsidP="00C97217">
            <w:pPr>
              <w:pStyle w:val="BasicParagraph"/>
            </w:pPr>
          </w:p>
          <w:p w14:paraId="305AB03B" w14:textId="77777777" w:rsidR="00AA3065" w:rsidRDefault="00AA3065" w:rsidP="00C97217">
            <w:pPr>
              <w:pStyle w:val="BasicParagraph"/>
              <w:rPr>
                <w:rFonts w:eastAsia="Arial"/>
                <w:color w:val="000000" w:themeColor="text1"/>
              </w:rPr>
            </w:pPr>
            <w:r>
              <w:t>x</w:t>
            </w:r>
            <w:r w:rsidR="00AA0A6C">
              <w:t xml:space="preserve"> </w:t>
            </w:r>
            <w:r>
              <w:t>1</w:t>
            </w:r>
            <w:r w:rsidR="00AA0A6C">
              <w:t>,</w:t>
            </w:r>
            <w:r>
              <w:t>000</w:t>
            </w:r>
          </w:p>
          <w:p w14:paraId="2227A10D" w14:textId="77777777" w:rsidR="00AA3065" w:rsidRDefault="00AA3065" w:rsidP="00C97217">
            <w:pPr>
              <w:pStyle w:val="BasicParagraph"/>
              <w:rPr>
                <w:rFonts w:eastAsia="Arial"/>
                <w:color w:val="000000" w:themeColor="text1"/>
              </w:rPr>
            </w:pPr>
          </w:p>
        </w:tc>
      </w:tr>
    </w:tbl>
    <w:p w14:paraId="4F699D2A" w14:textId="77777777" w:rsidR="00631080" w:rsidRPr="00FB1C33" w:rsidRDefault="00631080" w:rsidP="00FF6794"/>
    <w:sectPr w:rsidR="00631080" w:rsidRPr="00FB1C33" w:rsidSect="00CA6569">
      <w:headerReference w:type="default" r:id="rId20"/>
      <w:footerReference w:type="default" r:id="rId21"/>
      <w:pgSz w:w="15840" w:h="12240" w:orient="landscape" w:code="1"/>
      <w:pgMar w:top="907" w:right="720" w:bottom="907" w:left="720" w:header="1152" w:footer="144" w:gutter="0"/>
      <w:cols w:space="72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BE612D" w16cex:dateUtc="2024-02-08T13:52:09.7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9C81E" w14:textId="77777777" w:rsidR="00AA3065" w:rsidRDefault="00AA3065" w:rsidP="00F91247">
      <w:r>
        <w:separator/>
      </w:r>
    </w:p>
  </w:endnote>
  <w:endnote w:type="continuationSeparator" w:id="0">
    <w:p w14:paraId="057CE72E" w14:textId="77777777" w:rsidR="00AA3065" w:rsidRDefault="00AA3065"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274E" w14:textId="77777777" w:rsidR="00A93214" w:rsidRDefault="00A93214" w:rsidP="00A93214">
    <w:pPr>
      <w:pStyle w:val="Header"/>
      <w:rPr>
        <w:b/>
        <w:color w:val="00539B"/>
        <w:sz w:val="18"/>
      </w:rPr>
    </w:pPr>
  </w:p>
  <w:p w14:paraId="62ACB39A" w14:textId="77777777" w:rsidR="00A93214" w:rsidRDefault="00A93214" w:rsidP="00CA6569">
    <w:pPr>
      <w:pStyle w:val="BasicParagraph"/>
      <w:tabs>
        <w:tab w:val="left" w:pos="3104"/>
      </w:tabs>
      <w:jc w:val="center"/>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14A57583" wp14:editId="2A99D88A">
              <wp:simplePos x="0" y="0"/>
              <wp:positionH relativeFrom="margin">
                <wp:align>right</wp:align>
              </wp:positionH>
              <wp:positionV relativeFrom="paragraph">
                <wp:posOffset>54610</wp:posOffset>
              </wp:positionV>
              <wp:extent cx="9118600" cy="12700"/>
              <wp:effectExtent l="19050" t="19050" r="25400" b="25400"/>
              <wp:wrapNone/>
              <wp:docPr id="30" name="Straight Connector 30" title="line"/>
              <wp:cNvGraphicFramePr/>
              <a:graphic xmlns:a="http://schemas.openxmlformats.org/drawingml/2006/main">
                <a:graphicData uri="http://schemas.microsoft.com/office/word/2010/wordprocessingShape">
                  <wps:wsp>
                    <wps:cNvCnPr/>
                    <wps:spPr>
                      <a:xfrm>
                        <a:off x="0" y="0"/>
                        <a:ext cx="9118600" cy="1270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411A02">
            <v:line id="Straight Connector 30"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Title: line" o:spid="_x0000_s1026" strokecolor="#6d8d24" strokeweight="3pt" from="666.8pt,4.3pt" to="1384.8pt,5.3pt" w14:anchorId="183174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">
              <w10:wrap anchorx="margin"/>
            </v:line>
          </w:pict>
        </mc:Fallback>
      </mc:AlternateContent>
    </w:r>
  </w:p>
  <w:p w14:paraId="1672F3BD" w14:textId="77777777" w:rsidR="00A93214" w:rsidRPr="0060482D" w:rsidRDefault="00A93214" w:rsidP="00CA6569">
    <w:pPr>
      <w:pStyle w:val="BasicParagraph"/>
      <w:spacing w:after="120" w:line="240" w:lineRule="auto"/>
      <w:jc w:val="center"/>
      <w:rPr>
        <w:b/>
        <w:color w:val="00539B"/>
        <w:spacing w:val="-4"/>
        <w:sz w:val="18"/>
        <w:szCs w:val="18"/>
      </w:rPr>
    </w:pPr>
    <w:r w:rsidRPr="006F0028">
      <w:rPr>
        <w:b/>
        <w:color w:val="00539B"/>
        <w:sz w:val="18"/>
        <w:szCs w:val="18"/>
      </w:rPr>
      <w:t xml:space="preserve">Superior Health Quality </w:t>
    </w:r>
    <w:proofErr w:type="gramStart"/>
    <w:r w:rsidRPr="006F0028">
      <w:rPr>
        <w:b/>
        <w:color w:val="00539B"/>
        <w:sz w:val="18"/>
        <w:szCs w:val="18"/>
      </w:rPr>
      <w:t>Alliance</w:t>
    </w:r>
    <w:r w:rsidR="00AA3065">
      <w:rPr>
        <w:b/>
        <w:color w:val="00539B"/>
        <w:sz w:val="18"/>
        <w:szCs w:val="18"/>
      </w:rPr>
      <w:t xml:space="preserve"> </w:t>
    </w:r>
    <w:r w:rsidRPr="006F0028">
      <w:rPr>
        <w:b/>
        <w:color w:val="00539B"/>
        <w:sz w:val="18"/>
        <w:szCs w:val="18"/>
      </w:rPr>
      <w:t xml:space="preserve"> |</w:t>
    </w:r>
    <w:proofErr w:type="gramEnd"/>
    <w:r w:rsidR="00AA3065">
      <w:rPr>
        <w:b/>
        <w:color w:val="00539B"/>
        <w:sz w:val="18"/>
        <w:szCs w:val="18"/>
      </w:rPr>
      <w:t xml:space="preserve">  </w:t>
    </w:r>
    <w:r w:rsidRPr="006F0028">
      <w:rPr>
        <w:b/>
        <w:color w:val="00539B"/>
        <w:sz w:val="18"/>
        <w:szCs w:val="18"/>
      </w:rPr>
      <w:t>833-821-7472</w:t>
    </w:r>
    <w:r w:rsidR="00AA3065">
      <w:rPr>
        <w:b/>
        <w:color w:val="00539B"/>
        <w:sz w:val="18"/>
        <w:szCs w:val="18"/>
      </w:rPr>
      <w:t xml:space="preserve"> </w:t>
    </w:r>
    <w:r w:rsidRPr="006F0028">
      <w:rPr>
        <w:b/>
        <w:color w:val="00539B"/>
        <w:sz w:val="18"/>
        <w:szCs w:val="18"/>
      </w:rPr>
      <w:t xml:space="preserve"> |</w:t>
    </w:r>
    <w:r w:rsidR="00AA3065">
      <w:rPr>
        <w:b/>
        <w:color w:val="00539B"/>
        <w:sz w:val="18"/>
        <w:szCs w:val="18"/>
      </w:rPr>
      <w:t xml:space="preserve"> </w:t>
    </w:r>
    <w:r w:rsidRPr="006F0028">
      <w:rPr>
        <w:b/>
        <w:color w:val="00539B"/>
        <w:sz w:val="18"/>
        <w:szCs w:val="18"/>
      </w:rPr>
      <w:t xml:space="preserve"> superiorhealthqa.org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8666" w14:textId="77777777" w:rsidR="00A93214" w:rsidRDefault="00A93214" w:rsidP="00A93214">
    <w:pPr>
      <w:pStyle w:val="BasicParagraph"/>
      <w:jc w:val="center"/>
      <w:rPr>
        <w:b/>
        <w:color w:val="00539B"/>
        <w:sz w:val="18"/>
      </w:rPr>
    </w:pPr>
  </w:p>
  <w:p w14:paraId="613ABDB6" w14:textId="77777777" w:rsidR="00A93214" w:rsidRDefault="00CA6569"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49451270" wp14:editId="79E13C66">
              <wp:simplePos x="0" y="0"/>
              <wp:positionH relativeFrom="margin">
                <wp:align>right</wp:align>
              </wp:positionH>
              <wp:positionV relativeFrom="paragraph">
                <wp:posOffset>54610</wp:posOffset>
              </wp:positionV>
              <wp:extent cx="9175750" cy="31750"/>
              <wp:effectExtent l="19050" t="19050" r="25400" b="25400"/>
              <wp:wrapNone/>
              <wp:docPr id="3" name="Straight Connector 3" title="line"/>
              <wp:cNvGraphicFramePr/>
              <a:graphic xmlns:a="http://schemas.openxmlformats.org/drawingml/2006/main">
                <a:graphicData uri="http://schemas.microsoft.com/office/word/2010/wordprocessingShape">
                  <wps:wsp>
                    <wps:cNvCnPr/>
                    <wps:spPr>
                      <a:xfrm>
                        <a:off x="0" y="0"/>
                        <a:ext cx="9175750" cy="3175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DC87FB">
            <v:line id="Straight Connector 3"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Title: line" o:spid="_x0000_s1026" strokecolor="#6d8d24" strokeweight="3pt" from="671.3pt,4.3pt" to="1393.8pt,6.8pt" w14:anchorId="0EDDB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">
              <w10:wrap anchorx="margin"/>
            </v:line>
          </w:pict>
        </mc:Fallback>
      </mc:AlternateContent>
    </w:r>
    <w:r w:rsidR="00A93214">
      <w:rPr>
        <w:b/>
        <w:color w:val="00539B"/>
        <w:sz w:val="18"/>
      </w:rPr>
      <w:tab/>
    </w:r>
  </w:p>
  <w:p w14:paraId="258CD3F9" w14:textId="77777777"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 xml:space="preserve">uperior Health Quality </w:t>
    </w:r>
    <w:proofErr w:type="gramStart"/>
    <w:r w:rsidR="000A26F2">
      <w:rPr>
        <w:b/>
        <w:color w:val="00539B"/>
        <w:sz w:val="18"/>
        <w:szCs w:val="18"/>
      </w:rPr>
      <w:t>Alliance</w:t>
    </w:r>
    <w:r w:rsidR="00AA3065">
      <w:rPr>
        <w:b/>
        <w:color w:val="00539B"/>
        <w:sz w:val="18"/>
        <w:szCs w:val="18"/>
      </w:rPr>
      <w:t xml:space="preserve"> </w:t>
    </w:r>
    <w:r w:rsidRPr="006F0028">
      <w:rPr>
        <w:b/>
        <w:color w:val="00539B"/>
        <w:sz w:val="18"/>
        <w:szCs w:val="18"/>
      </w:rPr>
      <w:t xml:space="preserve"> |</w:t>
    </w:r>
    <w:proofErr w:type="gramEnd"/>
    <w:r w:rsidR="00AA3065">
      <w:rPr>
        <w:b/>
        <w:color w:val="00539B"/>
        <w:sz w:val="18"/>
        <w:szCs w:val="18"/>
      </w:rPr>
      <w:t xml:space="preserve">  </w:t>
    </w:r>
    <w:r w:rsidRPr="006F0028">
      <w:rPr>
        <w:b/>
        <w:color w:val="00539B"/>
        <w:sz w:val="18"/>
        <w:szCs w:val="18"/>
      </w:rPr>
      <w:t>833-821-7472</w:t>
    </w:r>
    <w:r w:rsidR="00AA3065">
      <w:rPr>
        <w:b/>
        <w:color w:val="00539B"/>
        <w:sz w:val="18"/>
        <w:szCs w:val="18"/>
      </w:rPr>
      <w:t xml:space="preserve"> </w:t>
    </w:r>
    <w:r w:rsidRPr="006F0028">
      <w:rPr>
        <w:b/>
        <w:color w:val="00539B"/>
        <w:sz w:val="18"/>
        <w:szCs w:val="18"/>
      </w:rPr>
      <w:t xml:space="preserve"> |</w:t>
    </w:r>
    <w:r w:rsidR="00AA3065">
      <w:rPr>
        <w:b/>
        <w:color w:val="00539B"/>
        <w:sz w:val="18"/>
        <w:szCs w:val="18"/>
      </w:rPr>
      <w:t xml:space="preserve"> </w:t>
    </w:r>
    <w:r w:rsidRPr="006F0028">
      <w:rPr>
        <w:b/>
        <w:color w:val="00539B"/>
        <w:sz w:val="18"/>
        <w:szCs w:val="18"/>
      </w:rPr>
      <w:t xml:space="preserve"> superiorhealthqa.org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0EE1" w14:textId="77777777"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5648" behindDoc="0" locked="0" layoutInCell="1" allowOverlap="1" wp14:anchorId="6B15CB3A" wp14:editId="3E226EED">
              <wp:simplePos x="0" y="0"/>
              <wp:positionH relativeFrom="margin">
                <wp:align>right</wp:align>
              </wp:positionH>
              <wp:positionV relativeFrom="paragraph">
                <wp:posOffset>59690</wp:posOffset>
              </wp:positionV>
              <wp:extent cx="9124950" cy="0"/>
              <wp:effectExtent l="0" t="19050" r="19050" b="19050"/>
              <wp:wrapNone/>
              <wp:docPr id="12" name="Straight Connector 12" title="line"/>
              <wp:cNvGraphicFramePr/>
              <a:graphic xmlns:a="http://schemas.openxmlformats.org/drawingml/2006/main">
                <a:graphicData uri="http://schemas.microsoft.com/office/word/2010/wordprocessingShape">
                  <wps:wsp>
                    <wps:cNvCnPr/>
                    <wps:spPr>
                      <a:xfrm>
                        <a:off x="0" y="0"/>
                        <a:ext cx="9124950"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0931AE">
            <v:line id="Straight Connector 12"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Title: line" o:spid="_x0000_s1026" strokecolor="#6d8d24" strokeweight="3pt" from="667.3pt,4.7pt" to="1385.8pt,4.7pt" w14:anchorId="6DE65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">
              <w10:wrap anchorx="margin"/>
            </v:line>
          </w:pict>
        </mc:Fallback>
      </mc:AlternateContent>
    </w:r>
  </w:p>
  <w:p w14:paraId="32009033" w14:textId="77777777" w:rsidR="00AC2E9C" w:rsidRPr="00D209D9" w:rsidRDefault="00AC2E9C" w:rsidP="00AC2E9C">
    <w:pPr>
      <w:pStyle w:val="Footer"/>
      <w:rPr>
        <w:rFonts w:ascii="Arial" w:hAnsi="Arial" w:cs="Arial"/>
        <w:b w:val="0"/>
        <w:color w:val="808080" w:themeColor="background1" w:themeShade="80"/>
        <w:sz w:val="12"/>
        <w:szCs w:val="14"/>
      </w:rPr>
    </w:pPr>
    <w:r w:rsidRPr="00176BB0">
      <w:rPr>
        <w:rStyle w:val="normaltextrun"/>
        <w:rFonts w:ascii="Arial" w:hAnsi="Arial" w:cs="Arial"/>
        <w:b w:val="0"/>
        <w:color w:val="000000"/>
        <w:sz w:val="16"/>
        <w:shd w:val="clear" w:color="auto" w:fill="FFFFFF"/>
      </w:rPr>
      <w:t xml:space="preserve">This material was prepared by the Superior Health Quality Alliance, a Quality Innovation Network-Quality Improvement Organization under contract with the Centers for Medicare &amp; Medicaid Services (CMS), an agency of the U.S. Department of Health and Human Services (HHS). Views expressed in this </w:t>
    </w:r>
    <w:r w:rsidR="00406898">
      <w:rPr>
        <w:rStyle w:val="normaltextrun"/>
        <w:rFonts w:ascii="Arial" w:hAnsi="Arial" w:cs="Arial"/>
        <w:b w:val="0"/>
        <w:color w:val="000000"/>
        <w:sz w:val="16"/>
        <w:shd w:val="clear" w:color="auto" w:fill="FFFFFF"/>
      </w:rPr>
      <w:t>material</w:t>
    </w:r>
    <w:r w:rsidRPr="00176BB0">
      <w:rPr>
        <w:rStyle w:val="normaltextrun"/>
        <w:rFonts w:ascii="Arial" w:hAnsi="Arial" w:cs="Arial"/>
        <w:b w:val="0"/>
        <w:color w:val="000000"/>
        <w:sz w:val="16"/>
        <w:shd w:val="clear" w:color="auto" w:fill="FFFFFF"/>
      </w:rPr>
      <w:t xml:space="preserve"> do not necessarily reflect the official views or policy of CMS or HHS, and any reference to a specific product or entity herein does not constitute endorsement of that product or entity by CMS or HHS. </w:t>
    </w:r>
    <w:r w:rsidR="00AA3065" w:rsidRPr="00AA3065">
      <w:rPr>
        <w:rStyle w:val="normaltextrun"/>
        <w:rFonts w:ascii="Arial" w:hAnsi="Arial" w:cs="Arial"/>
        <w:b w:val="0"/>
        <w:color w:val="000000"/>
        <w:sz w:val="16"/>
        <w:shd w:val="clear" w:color="auto" w:fill="FFFFFF"/>
      </w:rPr>
      <w:t>12SOW-MI/MN/WI-NH-24-37 020724</w:t>
    </w:r>
  </w:p>
  <w:p w14:paraId="5AA8D2C9" w14:textId="77777777" w:rsidR="00A93214" w:rsidRPr="000A26F2" w:rsidRDefault="00A93214" w:rsidP="000A26F2">
    <w:pPr>
      <w:pStyle w:val="Footer"/>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A6D4" w14:textId="77777777" w:rsidR="00AA3065" w:rsidRDefault="00AA3065" w:rsidP="00F91247">
      <w:r>
        <w:separator/>
      </w:r>
    </w:p>
  </w:footnote>
  <w:footnote w:type="continuationSeparator" w:id="0">
    <w:p w14:paraId="2BAAA6BC" w14:textId="77777777" w:rsidR="00AA3065" w:rsidRDefault="00AA3065"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02D5" w14:textId="77777777" w:rsidR="00A93214" w:rsidRDefault="007130BD">
    <w:pPr>
      <w:pStyle w:val="Header"/>
    </w:pPr>
    <w:r>
      <w:rPr>
        <w:noProof/>
        <w:color w:val="00539B"/>
        <w:sz w:val="40"/>
      </w:rPr>
      <w:drawing>
        <wp:anchor distT="0" distB="0" distL="114300" distR="114300" simplePos="0" relativeHeight="251681792" behindDoc="0" locked="0" layoutInCell="1" allowOverlap="1" wp14:anchorId="3EC32F66" wp14:editId="1394D1D7">
          <wp:simplePos x="0" y="0"/>
          <wp:positionH relativeFrom="margin">
            <wp:posOffset>-988266</wp:posOffset>
          </wp:positionH>
          <wp:positionV relativeFrom="paragraph">
            <wp:posOffset>-1185545</wp:posOffset>
          </wp:positionV>
          <wp:extent cx="10300768" cy="1729311"/>
          <wp:effectExtent l="0" t="0" r="5715" b="4445"/>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D71E2" w14:textId="77777777" w:rsidR="00A93214" w:rsidRPr="0081712F" w:rsidRDefault="00A93214">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5938" w14:textId="77777777" w:rsidR="003833AF" w:rsidRDefault="001B7111" w:rsidP="003833AF">
    <w:pPr>
      <w:pStyle w:val="Header"/>
      <w:tabs>
        <w:tab w:val="clear" w:pos="4680"/>
        <w:tab w:val="clear" w:pos="9360"/>
        <w:tab w:val="left" w:pos="7550"/>
      </w:tabs>
    </w:pPr>
    <w:r>
      <w:rPr>
        <w:noProof/>
        <w:color w:val="00539B"/>
        <w:sz w:val="40"/>
      </w:rPr>
      <w:drawing>
        <wp:anchor distT="0" distB="0" distL="114300" distR="114300" simplePos="0" relativeHeight="251677696" behindDoc="0" locked="0" layoutInCell="1" allowOverlap="1" wp14:anchorId="6B14F794" wp14:editId="4F42D416">
          <wp:simplePos x="0" y="0"/>
          <wp:positionH relativeFrom="margin">
            <wp:posOffset>-859052</wp:posOffset>
          </wp:positionH>
          <wp:positionV relativeFrom="paragraph">
            <wp:posOffset>-1076960</wp:posOffset>
          </wp:positionV>
          <wp:extent cx="10300768" cy="1729311"/>
          <wp:effectExtent l="0" t="0" r="5715" b="444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E">
      <w:rPr>
        <w:noProof/>
        <w:color w:val="00539B"/>
        <w:sz w:val="40"/>
      </w:rPr>
      <w:drawing>
        <wp:anchor distT="0" distB="0" distL="114300" distR="114300" simplePos="0" relativeHeight="251671552" behindDoc="1" locked="0" layoutInCell="1" allowOverlap="1" wp14:anchorId="034508C7" wp14:editId="12E0C96D">
          <wp:simplePos x="0" y="0"/>
          <wp:positionH relativeFrom="column">
            <wp:posOffset>144664</wp:posOffset>
          </wp:positionH>
          <wp:positionV relativeFrom="paragraph">
            <wp:posOffset>-331470</wp:posOffset>
          </wp:positionV>
          <wp:extent cx="4578581" cy="667785"/>
          <wp:effectExtent l="0" t="0" r="0" b="0"/>
          <wp:wrapNone/>
          <wp:docPr id="32" name="Picture 32" descr="Superior Health Quality Alliance  QIO co-bra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p>
  <w:p w14:paraId="1527A8B1" w14:textId="77777777" w:rsidR="00A93214" w:rsidRDefault="003833AF" w:rsidP="003833AF">
    <w:pPr>
      <w:pStyle w:val="Header"/>
      <w:tabs>
        <w:tab w:val="clear" w:pos="4680"/>
        <w:tab w:val="clear" w:pos="9360"/>
        <w:tab w:val="left" w:pos="75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042A" w14:textId="77777777" w:rsidR="00055B4A" w:rsidRDefault="00055B4A" w:rsidP="00667CCB">
    <w:pPr>
      <w:pStyle w:val="Header"/>
      <w:ind w:hanging="180"/>
    </w:pPr>
    <w:r>
      <w:rPr>
        <w:noProof/>
        <w:color w:val="00539B"/>
        <w:sz w:val="40"/>
      </w:rPr>
      <w:drawing>
        <wp:anchor distT="0" distB="0" distL="114300" distR="114300" simplePos="0" relativeHeight="251673600" behindDoc="0" locked="0" layoutInCell="1" allowOverlap="1" wp14:anchorId="50D71149" wp14:editId="549C1258">
          <wp:simplePos x="0" y="0"/>
          <wp:positionH relativeFrom="margin">
            <wp:posOffset>-605481</wp:posOffset>
          </wp:positionH>
          <wp:positionV relativeFrom="paragraph">
            <wp:posOffset>-1040439</wp:posOffset>
          </wp:positionV>
          <wp:extent cx="10300768" cy="1729311"/>
          <wp:effectExtent l="0" t="0" r="5715"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7417" cy="17438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D9E32" w14:textId="77777777" w:rsidR="00055B4A" w:rsidRDefault="00055B4A">
    <w:pPr>
      <w:pStyle w:val="Header"/>
    </w:pPr>
  </w:p>
  <w:p w14:paraId="4C9A9CF6" w14:textId="77777777"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A5753"/>
    <w:multiLevelType w:val="hybridMultilevel"/>
    <w:tmpl w:val="FCCE28A2"/>
    <w:lvl w:ilvl="0" w:tplc="33C6B588">
      <w:start w:val="1"/>
      <w:numFmt w:val="bullet"/>
      <w:lvlText w:val=""/>
      <w:lvlJc w:val="left"/>
      <w:pPr>
        <w:ind w:left="720" w:hanging="360"/>
      </w:pPr>
      <w:rPr>
        <w:rFonts w:ascii="Symbol" w:hAnsi="Symbol" w:hint="default"/>
      </w:rPr>
    </w:lvl>
    <w:lvl w:ilvl="1" w:tplc="9232F756">
      <w:start w:val="1"/>
      <w:numFmt w:val="bullet"/>
      <w:lvlText w:val="o"/>
      <w:lvlJc w:val="left"/>
      <w:pPr>
        <w:ind w:left="1440" w:hanging="360"/>
      </w:pPr>
      <w:rPr>
        <w:rFonts w:ascii="Courier New" w:hAnsi="Courier New" w:hint="default"/>
      </w:rPr>
    </w:lvl>
    <w:lvl w:ilvl="2" w:tplc="272AD118">
      <w:start w:val="1"/>
      <w:numFmt w:val="bullet"/>
      <w:lvlText w:val=""/>
      <w:lvlJc w:val="left"/>
      <w:pPr>
        <w:ind w:left="2160" w:hanging="360"/>
      </w:pPr>
      <w:rPr>
        <w:rFonts w:ascii="Wingdings" w:hAnsi="Wingdings" w:hint="default"/>
      </w:rPr>
    </w:lvl>
    <w:lvl w:ilvl="3" w:tplc="42DEAA0E">
      <w:start w:val="1"/>
      <w:numFmt w:val="bullet"/>
      <w:lvlText w:val=""/>
      <w:lvlJc w:val="left"/>
      <w:pPr>
        <w:ind w:left="2880" w:hanging="360"/>
      </w:pPr>
      <w:rPr>
        <w:rFonts w:ascii="Symbol" w:hAnsi="Symbol" w:hint="default"/>
      </w:rPr>
    </w:lvl>
    <w:lvl w:ilvl="4" w:tplc="6FD475D6">
      <w:start w:val="1"/>
      <w:numFmt w:val="bullet"/>
      <w:lvlText w:val="o"/>
      <w:lvlJc w:val="left"/>
      <w:pPr>
        <w:ind w:left="3600" w:hanging="360"/>
      </w:pPr>
      <w:rPr>
        <w:rFonts w:ascii="Courier New" w:hAnsi="Courier New" w:hint="default"/>
      </w:rPr>
    </w:lvl>
    <w:lvl w:ilvl="5" w:tplc="2012D0C8">
      <w:start w:val="1"/>
      <w:numFmt w:val="bullet"/>
      <w:lvlText w:val=""/>
      <w:lvlJc w:val="left"/>
      <w:pPr>
        <w:ind w:left="4320" w:hanging="360"/>
      </w:pPr>
      <w:rPr>
        <w:rFonts w:ascii="Wingdings" w:hAnsi="Wingdings" w:hint="default"/>
      </w:rPr>
    </w:lvl>
    <w:lvl w:ilvl="6" w:tplc="153C1452">
      <w:start w:val="1"/>
      <w:numFmt w:val="bullet"/>
      <w:lvlText w:val=""/>
      <w:lvlJc w:val="left"/>
      <w:pPr>
        <w:ind w:left="5040" w:hanging="360"/>
      </w:pPr>
      <w:rPr>
        <w:rFonts w:ascii="Symbol" w:hAnsi="Symbol" w:hint="default"/>
      </w:rPr>
    </w:lvl>
    <w:lvl w:ilvl="7" w:tplc="FEE07954">
      <w:start w:val="1"/>
      <w:numFmt w:val="bullet"/>
      <w:lvlText w:val="o"/>
      <w:lvlJc w:val="left"/>
      <w:pPr>
        <w:ind w:left="5760" w:hanging="360"/>
      </w:pPr>
      <w:rPr>
        <w:rFonts w:ascii="Courier New" w:hAnsi="Courier New" w:hint="default"/>
      </w:rPr>
    </w:lvl>
    <w:lvl w:ilvl="8" w:tplc="251E4D16">
      <w:start w:val="1"/>
      <w:numFmt w:val="bullet"/>
      <w:lvlText w:val=""/>
      <w:lvlJc w:val="left"/>
      <w:pPr>
        <w:ind w:left="6480" w:hanging="360"/>
      </w:pPr>
      <w:rPr>
        <w:rFonts w:ascii="Wingdings" w:hAnsi="Wingdings" w:hint="default"/>
      </w:rPr>
    </w:lvl>
  </w:abstractNum>
  <w:abstractNum w:abstractNumId="12"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15"/>
  </w:num>
  <w:num w:numId="5">
    <w:abstractNumId w:val="18"/>
  </w:num>
  <w:num w:numId="6">
    <w:abstractNumId w:val="15"/>
  </w:num>
  <w:num w:numId="7">
    <w:abstractNumId w:val="18"/>
  </w:num>
  <w:num w:numId="8">
    <w:abstractNumId w:val="13"/>
  </w:num>
  <w:num w:numId="9">
    <w:abstractNumId w:val="16"/>
  </w:num>
  <w:num w:numId="10">
    <w:abstractNumId w:val="10"/>
  </w:num>
  <w:num w:numId="11">
    <w:abstractNumId w:val="14"/>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65"/>
    <w:rsid w:val="0000079D"/>
    <w:rsid w:val="00015CA1"/>
    <w:rsid w:val="00036E5B"/>
    <w:rsid w:val="000441AB"/>
    <w:rsid w:val="0005103E"/>
    <w:rsid w:val="00051307"/>
    <w:rsid w:val="00055B4A"/>
    <w:rsid w:val="00074519"/>
    <w:rsid w:val="0008416D"/>
    <w:rsid w:val="00086E4D"/>
    <w:rsid w:val="000943C3"/>
    <w:rsid w:val="000A26F2"/>
    <w:rsid w:val="000A7B6C"/>
    <w:rsid w:val="000A7F65"/>
    <w:rsid w:val="000B6FDE"/>
    <w:rsid w:val="000C6E62"/>
    <w:rsid w:val="000F3A2B"/>
    <w:rsid w:val="0010076A"/>
    <w:rsid w:val="001116C9"/>
    <w:rsid w:val="00116EEC"/>
    <w:rsid w:val="0013259A"/>
    <w:rsid w:val="00153DD8"/>
    <w:rsid w:val="001727FC"/>
    <w:rsid w:val="001731D0"/>
    <w:rsid w:val="00182B5E"/>
    <w:rsid w:val="00185C54"/>
    <w:rsid w:val="00197DE8"/>
    <w:rsid w:val="001A7F83"/>
    <w:rsid w:val="001B4621"/>
    <w:rsid w:val="001B6C1A"/>
    <w:rsid w:val="001B6F66"/>
    <w:rsid w:val="001B7111"/>
    <w:rsid w:val="001C2230"/>
    <w:rsid w:val="001E00C8"/>
    <w:rsid w:val="001E1706"/>
    <w:rsid w:val="001F1C6B"/>
    <w:rsid w:val="00204CFC"/>
    <w:rsid w:val="00241EEB"/>
    <w:rsid w:val="0024351E"/>
    <w:rsid w:val="00244236"/>
    <w:rsid w:val="00275BBA"/>
    <w:rsid w:val="00277C0B"/>
    <w:rsid w:val="00290B3A"/>
    <w:rsid w:val="002B339B"/>
    <w:rsid w:val="002C39B1"/>
    <w:rsid w:val="002E6E30"/>
    <w:rsid w:val="002F1B4C"/>
    <w:rsid w:val="00300136"/>
    <w:rsid w:val="00334E0D"/>
    <w:rsid w:val="00335389"/>
    <w:rsid w:val="003562B5"/>
    <w:rsid w:val="0035682A"/>
    <w:rsid w:val="00376644"/>
    <w:rsid w:val="00377BE8"/>
    <w:rsid w:val="003833AF"/>
    <w:rsid w:val="003834DD"/>
    <w:rsid w:val="003922B7"/>
    <w:rsid w:val="003B67D0"/>
    <w:rsid w:val="003C1792"/>
    <w:rsid w:val="003E17C4"/>
    <w:rsid w:val="00406898"/>
    <w:rsid w:val="004150BF"/>
    <w:rsid w:val="004178B9"/>
    <w:rsid w:val="00425314"/>
    <w:rsid w:val="00452BC5"/>
    <w:rsid w:val="00465CC2"/>
    <w:rsid w:val="004663E9"/>
    <w:rsid w:val="00477534"/>
    <w:rsid w:val="00494686"/>
    <w:rsid w:val="004B383C"/>
    <w:rsid w:val="004B44C4"/>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60007A"/>
    <w:rsid w:val="006003E1"/>
    <w:rsid w:val="0060482D"/>
    <w:rsid w:val="00613052"/>
    <w:rsid w:val="006134B8"/>
    <w:rsid w:val="00615071"/>
    <w:rsid w:val="00624C45"/>
    <w:rsid w:val="00631080"/>
    <w:rsid w:val="0063742A"/>
    <w:rsid w:val="0064136F"/>
    <w:rsid w:val="00661FE8"/>
    <w:rsid w:val="00662F99"/>
    <w:rsid w:val="00667CCB"/>
    <w:rsid w:val="006770D4"/>
    <w:rsid w:val="0067781B"/>
    <w:rsid w:val="00682248"/>
    <w:rsid w:val="0068454C"/>
    <w:rsid w:val="00687555"/>
    <w:rsid w:val="006B466A"/>
    <w:rsid w:val="006C21E7"/>
    <w:rsid w:val="006C6659"/>
    <w:rsid w:val="006D46EC"/>
    <w:rsid w:val="006D6785"/>
    <w:rsid w:val="006E2A8D"/>
    <w:rsid w:val="006F0028"/>
    <w:rsid w:val="00703864"/>
    <w:rsid w:val="00706766"/>
    <w:rsid w:val="007130BD"/>
    <w:rsid w:val="00713B81"/>
    <w:rsid w:val="007176A0"/>
    <w:rsid w:val="00732451"/>
    <w:rsid w:val="007505D1"/>
    <w:rsid w:val="007519B1"/>
    <w:rsid w:val="00757A21"/>
    <w:rsid w:val="0077264A"/>
    <w:rsid w:val="00791EFB"/>
    <w:rsid w:val="007A6CAB"/>
    <w:rsid w:val="007B5E3B"/>
    <w:rsid w:val="007C0D9A"/>
    <w:rsid w:val="007E00D0"/>
    <w:rsid w:val="007E0BF4"/>
    <w:rsid w:val="007E51EA"/>
    <w:rsid w:val="007F0DDC"/>
    <w:rsid w:val="007F1CF0"/>
    <w:rsid w:val="007F60C6"/>
    <w:rsid w:val="00801843"/>
    <w:rsid w:val="0081712F"/>
    <w:rsid w:val="00825510"/>
    <w:rsid w:val="0083270D"/>
    <w:rsid w:val="008413C7"/>
    <w:rsid w:val="00852DBC"/>
    <w:rsid w:val="008617F3"/>
    <w:rsid w:val="00862C86"/>
    <w:rsid w:val="008640BB"/>
    <w:rsid w:val="008807DA"/>
    <w:rsid w:val="00882633"/>
    <w:rsid w:val="00885CF9"/>
    <w:rsid w:val="00886305"/>
    <w:rsid w:val="008950C4"/>
    <w:rsid w:val="008A3DC0"/>
    <w:rsid w:val="008D55B3"/>
    <w:rsid w:val="008E2406"/>
    <w:rsid w:val="00910620"/>
    <w:rsid w:val="00922958"/>
    <w:rsid w:val="009809D9"/>
    <w:rsid w:val="00986BC8"/>
    <w:rsid w:val="009978D7"/>
    <w:rsid w:val="009A520C"/>
    <w:rsid w:val="009B08B0"/>
    <w:rsid w:val="009B4684"/>
    <w:rsid w:val="009C2DAD"/>
    <w:rsid w:val="009D1CC1"/>
    <w:rsid w:val="009E0AFA"/>
    <w:rsid w:val="009E308B"/>
    <w:rsid w:val="00A16963"/>
    <w:rsid w:val="00A16F2A"/>
    <w:rsid w:val="00A216AF"/>
    <w:rsid w:val="00A30E64"/>
    <w:rsid w:val="00A33838"/>
    <w:rsid w:val="00A36DC3"/>
    <w:rsid w:val="00A41324"/>
    <w:rsid w:val="00A46AB5"/>
    <w:rsid w:val="00A57337"/>
    <w:rsid w:val="00A6266E"/>
    <w:rsid w:val="00A7227A"/>
    <w:rsid w:val="00A77676"/>
    <w:rsid w:val="00A92664"/>
    <w:rsid w:val="00A93214"/>
    <w:rsid w:val="00AA0A6C"/>
    <w:rsid w:val="00AA3065"/>
    <w:rsid w:val="00AC2E9C"/>
    <w:rsid w:val="00AF6A96"/>
    <w:rsid w:val="00AF7590"/>
    <w:rsid w:val="00B038D7"/>
    <w:rsid w:val="00B04217"/>
    <w:rsid w:val="00B065EC"/>
    <w:rsid w:val="00B0777E"/>
    <w:rsid w:val="00B10028"/>
    <w:rsid w:val="00B13C3D"/>
    <w:rsid w:val="00B26787"/>
    <w:rsid w:val="00B32E87"/>
    <w:rsid w:val="00B355FC"/>
    <w:rsid w:val="00B427ED"/>
    <w:rsid w:val="00B45493"/>
    <w:rsid w:val="00B47F7B"/>
    <w:rsid w:val="00B50AC8"/>
    <w:rsid w:val="00B5308C"/>
    <w:rsid w:val="00B666AD"/>
    <w:rsid w:val="00B74102"/>
    <w:rsid w:val="00B75292"/>
    <w:rsid w:val="00B81ED6"/>
    <w:rsid w:val="00B854BC"/>
    <w:rsid w:val="00BA2254"/>
    <w:rsid w:val="00BB3492"/>
    <w:rsid w:val="00BC0830"/>
    <w:rsid w:val="00BC5E08"/>
    <w:rsid w:val="00BD623F"/>
    <w:rsid w:val="00BE0C73"/>
    <w:rsid w:val="00BF0E1A"/>
    <w:rsid w:val="00BF1D39"/>
    <w:rsid w:val="00BF49FD"/>
    <w:rsid w:val="00C0559A"/>
    <w:rsid w:val="00C144D1"/>
    <w:rsid w:val="00C23FC1"/>
    <w:rsid w:val="00C3598F"/>
    <w:rsid w:val="00C3793A"/>
    <w:rsid w:val="00C429B3"/>
    <w:rsid w:val="00C43693"/>
    <w:rsid w:val="00C46FEE"/>
    <w:rsid w:val="00C4700B"/>
    <w:rsid w:val="00C606CB"/>
    <w:rsid w:val="00C65AA0"/>
    <w:rsid w:val="00C75437"/>
    <w:rsid w:val="00C76FE5"/>
    <w:rsid w:val="00C777EA"/>
    <w:rsid w:val="00C93274"/>
    <w:rsid w:val="00CA6569"/>
    <w:rsid w:val="00CB0F9A"/>
    <w:rsid w:val="00CB54FB"/>
    <w:rsid w:val="00CB7B2A"/>
    <w:rsid w:val="00CC3F3D"/>
    <w:rsid w:val="00CC739E"/>
    <w:rsid w:val="00CD0762"/>
    <w:rsid w:val="00CD6D96"/>
    <w:rsid w:val="00CE0879"/>
    <w:rsid w:val="00CE6D36"/>
    <w:rsid w:val="00CF0E8D"/>
    <w:rsid w:val="00D12EA6"/>
    <w:rsid w:val="00D31358"/>
    <w:rsid w:val="00D34B38"/>
    <w:rsid w:val="00D51323"/>
    <w:rsid w:val="00D51E8A"/>
    <w:rsid w:val="00D74CF9"/>
    <w:rsid w:val="00D95F7C"/>
    <w:rsid w:val="00DA2206"/>
    <w:rsid w:val="00DB078D"/>
    <w:rsid w:val="00DD14DB"/>
    <w:rsid w:val="00DD2F6B"/>
    <w:rsid w:val="00DE1D91"/>
    <w:rsid w:val="00DE7F30"/>
    <w:rsid w:val="00DF0253"/>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D3184"/>
    <w:rsid w:val="00EE3BBA"/>
    <w:rsid w:val="00EE3D6E"/>
    <w:rsid w:val="00F020F4"/>
    <w:rsid w:val="00F02B07"/>
    <w:rsid w:val="00F0588E"/>
    <w:rsid w:val="00F30AF2"/>
    <w:rsid w:val="00F35AA4"/>
    <w:rsid w:val="00F3789F"/>
    <w:rsid w:val="00F433B8"/>
    <w:rsid w:val="00F67708"/>
    <w:rsid w:val="00F91247"/>
    <w:rsid w:val="00FA165F"/>
    <w:rsid w:val="00FB0D81"/>
    <w:rsid w:val="00FB1C33"/>
    <w:rsid w:val="00FB782F"/>
    <w:rsid w:val="00FD3CD7"/>
    <w:rsid w:val="00FD66A4"/>
    <w:rsid w:val="00FD6A76"/>
    <w:rsid w:val="00FE1143"/>
    <w:rsid w:val="00FE2008"/>
    <w:rsid w:val="00FF4DBA"/>
    <w:rsid w:val="00FF6794"/>
    <w:rsid w:val="0E626731"/>
    <w:rsid w:val="19A6A6AB"/>
    <w:rsid w:val="1E917BF6"/>
    <w:rsid w:val="2127F984"/>
    <w:rsid w:val="3458823E"/>
    <w:rsid w:val="42ECB57F"/>
    <w:rsid w:val="4934EFC9"/>
    <w:rsid w:val="4C029136"/>
    <w:rsid w:val="51E4F578"/>
    <w:rsid w:val="5BDAA6E7"/>
    <w:rsid w:val="623E4174"/>
    <w:rsid w:val="63A18BB6"/>
    <w:rsid w:val="63C8AC70"/>
    <w:rsid w:val="66D23C7C"/>
    <w:rsid w:val="6B3155EC"/>
    <w:rsid w:val="6DE47C36"/>
    <w:rsid w:val="719ED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5B4D7B"/>
  <w15:docId w15:val="{97156DF2-AB4C-4BE6-9310-59353366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065"/>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 w:type="character" w:styleId="CommentReference">
    <w:name w:val="annotation reference"/>
    <w:basedOn w:val="DefaultParagraphFont"/>
    <w:uiPriority w:val="99"/>
    <w:semiHidden/>
    <w:unhideWhenUsed/>
    <w:rsid w:val="00FE2008"/>
    <w:rPr>
      <w:sz w:val="16"/>
      <w:szCs w:val="16"/>
    </w:rPr>
  </w:style>
  <w:style w:type="paragraph" w:styleId="CommentText">
    <w:name w:val="annotation text"/>
    <w:basedOn w:val="Normal"/>
    <w:link w:val="CommentTextChar"/>
    <w:uiPriority w:val="99"/>
    <w:semiHidden/>
    <w:unhideWhenUsed/>
    <w:rsid w:val="00FE2008"/>
    <w:rPr>
      <w:sz w:val="20"/>
      <w:szCs w:val="20"/>
    </w:rPr>
  </w:style>
  <w:style w:type="character" w:customStyle="1" w:styleId="CommentTextChar">
    <w:name w:val="Comment Text Char"/>
    <w:basedOn w:val="DefaultParagraphFont"/>
    <w:link w:val="CommentText"/>
    <w:uiPriority w:val="99"/>
    <w:semiHidden/>
    <w:rsid w:val="00FE2008"/>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2008"/>
    <w:rPr>
      <w:b/>
      <w:bCs/>
    </w:rPr>
  </w:style>
  <w:style w:type="character" w:customStyle="1" w:styleId="CommentSubjectChar">
    <w:name w:val="Comment Subject Char"/>
    <w:basedOn w:val="CommentTextChar"/>
    <w:link w:val="CommentSubject"/>
    <w:uiPriority w:val="99"/>
    <w:semiHidden/>
    <w:rsid w:val="00FE2008"/>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forum-excellence.org/Resource-Center/resource_files/-2019-09-18-110254.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health.gov/about-odphp/previous-initiatives/national-ade-action-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eriorhealthqa.org/initiatives/qin-qio/frontlineforces/change-in-condition/" TargetMode="External"/><Relationship Id="rId5" Type="http://schemas.openxmlformats.org/officeDocument/2006/relationships/numbering" Target="numbering.xml"/><Relationship Id="rId15" Type="http://schemas.openxmlformats.org/officeDocument/2006/relationships/hyperlink" Target="https://patientsafety.pa.gov/ADVISORIES/Pages/201806_DOACs.aspx" TargetMode="External"/><Relationship Id="rId23" Type="http://schemas.openxmlformats.org/officeDocument/2006/relationships/theme" Target="theme/theme1.xml"/><Relationship Id="Ra7b5ba163d1944d0"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ig.hhs.gov/oei/reports/oei-06-11-0037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etaStar\Other\MS%20Office%20Templates\Superior%20Health%20Quality%20Alliance\Superior%20Health%20QIO%20Multi%20Page%20Landscape.dotx" TargetMode="External"/></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c0daa3f2-deb3-4a6d-a4db-b78ebdec85d7">
      <UserInfo>
        <DisplayName>Heather Holm</DisplayName>
        <AccountId>136</AccountId>
        <AccountType/>
      </UserInfo>
      <UserInfo>
        <DisplayName>Jess King</DisplayName>
        <AccountId>219</AccountId>
        <AccountType/>
      </UserInfo>
      <UserInfo>
        <DisplayName>Gavin Bates</DisplayName>
        <AccountId>218</AccountId>
        <AccountType/>
      </UserInfo>
      <UserInfo>
        <DisplayName>Jessica Postema</DisplayName>
        <AccountId>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D861B13D27A4C91B1CC39125C4DED" ma:contentTypeVersion="8" ma:contentTypeDescription="Create a new document." ma:contentTypeScope="" ma:versionID="ae6fc2d5fb742b47e7005575d728c326">
  <xsd:schema xmlns:xsd="http://www.w3.org/2001/XMLSchema" xmlns:xs="http://www.w3.org/2001/XMLSchema" xmlns:p="http://schemas.microsoft.com/office/2006/metadata/properties" xmlns:ns2="70d37002-3af2-430b-bc91-527f74ab0371" xmlns:ns3="c0daa3f2-deb3-4a6d-a4db-b78ebdec85d7" targetNamespace="http://schemas.microsoft.com/office/2006/metadata/properties" ma:root="true" ma:fieldsID="7e20e73e8274d086e591ba7c59791c37" ns2:_="" ns3:_="">
    <xsd:import namespace="70d37002-3af2-430b-bc91-527f74ab0371"/>
    <xsd:import namespace="c0daa3f2-deb3-4a6d-a4db-b78ebdec8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37002-3af2-430b-bc91-527f74ab0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daa3f2-deb3-4a6d-a4db-b78ebdec85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58032-758C-443C-81A6-7D8F80557685}">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c0daa3f2-deb3-4a6d-a4db-b78ebdec85d7"/>
    <ds:schemaRef ds:uri="http://schemas.microsoft.com/office/infopath/2007/PartnerControls"/>
    <ds:schemaRef ds:uri="70d37002-3af2-430b-bc91-527f74ab037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3.xml><?xml version="1.0" encoding="utf-8"?>
<ds:datastoreItem xmlns:ds="http://schemas.openxmlformats.org/officeDocument/2006/customXml" ds:itemID="{EE1FD04F-D1D1-4DF8-950F-19F91F4B7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37002-3af2-430b-bc91-527f74ab0371"/>
    <ds:schemaRef ds:uri="c0daa3f2-deb3-4a6d-a4db-b78ebdec8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68246-E78B-4DF7-BAFB-A19F9FA2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Superior Health QIO Multi Page Landscape</Template>
  <TotalTime>2</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Superior HealthTemplate Layout</vt:lpstr>
    </vt:vector>
  </TitlesOfParts>
  <Company>Microsoft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HealthTemplate Layout</dc:title>
  <dc:creator>Sarah Altermatt</dc:creator>
  <cp:lastModifiedBy>Sarah Altermatt</cp:lastModifiedBy>
  <cp:revision>3</cp:revision>
  <cp:lastPrinted>2019-11-22T16:51:00Z</cp:lastPrinted>
  <dcterms:created xsi:type="dcterms:W3CDTF">2024-02-13T20:20:00Z</dcterms:created>
  <dcterms:modified xsi:type="dcterms:W3CDTF">2024-02-13T20:28:00Z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0x010100640D861B13D27A4C91B1CC39125C4DED</vt:lpwstr>
  </property>
</Properties>
</file>