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0F" w:rsidRDefault="0069210B" w:rsidP="0069210B">
      <w:pPr>
        <w:pStyle w:val="BasicParagraph"/>
        <w:jc w:val="center"/>
        <w:rPr>
          <w:rFonts w:eastAsiaTheme="majorEastAsia" w:cstheme="majorBidi"/>
          <w:b/>
          <w:color w:val="00539B"/>
          <w:kern w:val="28"/>
          <w:sz w:val="44"/>
          <w:szCs w:val="52"/>
        </w:rPr>
      </w:pPr>
      <w:r w:rsidRPr="0069210B">
        <w:rPr>
          <w:rFonts w:eastAsiaTheme="majorEastAsia" w:cstheme="majorBidi"/>
          <w:b/>
          <w:color w:val="00539B"/>
          <w:kern w:val="28"/>
          <w:sz w:val="44"/>
          <w:szCs w:val="52"/>
        </w:rPr>
        <w:t xml:space="preserve">Top </w:t>
      </w:r>
      <w:r w:rsidR="00BF75CC">
        <w:rPr>
          <w:rFonts w:eastAsiaTheme="majorEastAsia" w:cstheme="majorBidi"/>
          <w:b/>
          <w:color w:val="00539B"/>
          <w:kern w:val="28"/>
          <w:sz w:val="44"/>
          <w:szCs w:val="52"/>
        </w:rPr>
        <w:t>10</w:t>
      </w:r>
      <w:r w:rsidRPr="0069210B">
        <w:rPr>
          <w:rFonts w:eastAsiaTheme="majorEastAsia" w:cstheme="majorBidi"/>
          <w:b/>
          <w:color w:val="00539B"/>
          <w:kern w:val="28"/>
          <w:sz w:val="44"/>
          <w:szCs w:val="52"/>
        </w:rPr>
        <w:t xml:space="preserve"> Ways for Emergency Physicians to Improve Antibiotic Choices</w:t>
      </w:r>
    </w:p>
    <w:p w:rsidR="0069210B" w:rsidRDefault="0069210B" w:rsidP="0069210B">
      <w:pPr>
        <w:pStyle w:val="BasicParagraph"/>
        <w:jc w:val="center"/>
        <w:rPr>
          <w:b/>
          <w:bCs/>
        </w:rPr>
      </w:pPr>
    </w:p>
    <w:p w:rsidR="0069210B" w:rsidRPr="001B5D7B" w:rsidRDefault="0069210B" w:rsidP="00E60557">
      <w:pPr>
        <w:pStyle w:val="Heading1"/>
        <w:numPr>
          <w:ilvl w:val="0"/>
          <w:numId w:val="11"/>
        </w:numPr>
        <w:tabs>
          <w:tab w:val="left" w:pos="450"/>
        </w:tabs>
        <w:ind w:left="0" w:firstLine="0"/>
      </w:pPr>
      <w:r w:rsidRPr="001B5D7B">
        <w:t>P</w:t>
      </w:r>
      <w:r w:rsidR="00E60557">
        <w:t>ost-prescription culture review</w:t>
      </w:r>
    </w:p>
    <w:p w:rsidR="0069210B" w:rsidRDefault="0069210B" w:rsidP="00E60557">
      <w:pPr>
        <w:tabs>
          <w:tab w:val="left" w:pos="450"/>
        </w:tabs>
      </w:pPr>
      <w:r w:rsidRPr="001B5D7B">
        <w:t>Ensuring that antibiotic coverage is sufficient limits adverse outcomes related to treatment failure, while narrowing coverage based on culture results enhance</w:t>
      </w:r>
      <w:r>
        <w:t>s</w:t>
      </w:r>
      <w:r w:rsidRPr="001B5D7B">
        <w:t xml:space="preserve"> stewardship and reduce adverse medication reactions. </w:t>
      </w:r>
      <w:r>
        <w:t>W</w:t>
      </w:r>
      <w:r w:rsidRPr="001B5D7B">
        <w:t>e recommend utilizing non-physician staff for all aspects except antibiotic selection decisions.</w:t>
      </w:r>
    </w:p>
    <w:p w:rsidR="0069210B" w:rsidRPr="001B5D7B" w:rsidRDefault="0069210B" w:rsidP="00E60557">
      <w:pPr>
        <w:tabs>
          <w:tab w:val="left" w:pos="450"/>
        </w:tabs>
      </w:pPr>
    </w:p>
    <w:p w:rsidR="0069210B" w:rsidRPr="001B5D7B" w:rsidRDefault="0069210B" w:rsidP="00E60557">
      <w:pPr>
        <w:pStyle w:val="Heading1"/>
        <w:numPr>
          <w:ilvl w:val="0"/>
          <w:numId w:val="11"/>
        </w:numPr>
        <w:tabs>
          <w:tab w:val="left" w:pos="450"/>
        </w:tabs>
        <w:ind w:left="0" w:firstLine="0"/>
      </w:pPr>
      <w:r w:rsidRPr="001B5D7B">
        <w:t>Antibiotic order sets and cl</w:t>
      </w:r>
      <w:r w:rsidR="00E60557">
        <w:t>inical decision support systems</w:t>
      </w:r>
    </w:p>
    <w:p w:rsidR="0069210B" w:rsidRDefault="0069210B" w:rsidP="00E60557">
      <w:pPr>
        <w:tabs>
          <w:tab w:val="left" w:pos="450"/>
        </w:tabs>
      </w:pPr>
      <w:r w:rsidRPr="001B5D7B">
        <w:t xml:space="preserve">Institutions have successfully implemented strategies using written forms and, in some cases, computerized physician order entry to streamline the selection of empirical antibiotics in the </w:t>
      </w:r>
      <w:r w:rsidR="00E60557">
        <w:t>Emergency Department (</w:t>
      </w:r>
      <w:r w:rsidRPr="001B5D7B">
        <w:t>ED</w:t>
      </w:r>
      <w:r w:rsidR="00E60557">
        <w:t>)</w:t>
      </w:r>
      <w:r w:rsidRPr="001B5D7B">
        <w:t xml:space="preserve">. Ideally, such systems should be tailored to the patient based on data obtained during the evaluation (e.g., risk factors, comorbidities, </w:t>
      </w:r>
      <w:proofErr w:type="spellStart"/>
      <w:r>
        <w:t>etc</w:t>
      </w:r>
      <w:proofErr w:type="spellEnd"/>
      <w:r>
        <w:t>)</w:t>
      </w:r>
    </w:p>
    <w:p w:rsidR="0069210B" w:rsidRPr="001B5D7B" w:rsidRDefault="0069210B" w:rsidP="00E60557">
      <w:pPr>
        <w:tabs>
          <w:tab w:val="left" w:pos="450"/>
        </w:tabs>
      </w:pPr>
    </w:p>
    <w:p w:rsidR="0069210B" w:rsidRPr="001B5D7B" w:rsidRDefault="0069210B" w:rsidP="00E60557">
      <w:pPr>
        <w:pStyle w:val="Heading1"/>
        <w:numPr>
          <w:ilvl w:val="0"/>
          <w:numId w:val="11"/>
        </w:numPr>
        <w:tabs>
          <w:tab w:val="left" w:pos="450"/>
        </w:tabs>
        <w:ind w:left="0" w:firstLine="0"/>
      </w:pPr>
      <w:r w:rsidRPr="001B5D7B">
        <w:t>A multidisciplinary, antibiotic usa</w:t>
      </w:r>
      <w:r w:rsidR="00E60557">
        <w:t>ge, quality improvement process</w:t>
      </w:r>
    </w:p>
    <w:p w:rsidR="0069210B" w:rsidRDefault="0069210B" w:rsidP="00E60557">
      <w:pPr>
        <w:tabs>
          <w:tab w:val="left" w:pos="450"/>
        </w:tabs>
      </w:pPr>
      <w:r w:rsidRPr="001B5D7B">
        <w:t>Pharmacists and infection disease specialists can provide invaluable feedback and guidance on the optimal use and appropriate dosing of antibiotics in the ED.</w:t>
      </w:r>
    </w:p>
    <w:p w:rsidR="0069210B" w:rsidRPr="001B5D7B" w:rsidRDefault="0069210B" w:rsidP="00E60557">
      <w:pPr>
        <w:tabs>
          <w:tab w:val="left" w:pos="450"/>
        </w:tabs>
      </w:pPr>
    </w:p>
    <w:p w:rsidR="0069210B" w:rsidRPr="001B5D7B" w:rsidRDefault="0069210B" w:rsidP="00E60557">
      <w:pPr>
        <w:pStyle w:val="Heading1"/>
        <w:numPr>
          <w:ilvl w:val="0"/>
          <w:numId w:val="11"/>
        </w:numPr>
        <w:tabs>
          <w:tab w:val="left" w:pos="450"/>
        </w:tabs>
        <w:ind w:left="0" w:firstLine="0"/>
      </w:pPr>
      <w:r w:rsidRPr="001B5D7B">
        <w:t xml:space="preserve">An </w:t>
      </w:r>
      <w:r w:rsidR="00E60557">
        <w:t>antibiotic stewardship champion</w:t>
      </w:r>
    </w:p>
    <w:p w:rsidR="0069210B" w:rsidRDefault="0069210B" w:rsidP="00E60557">
      <w:pPr>
        <w:tabs>
          <w:tab w:val="left" w:pos="450"/>
        </w:tabs>
      </w:pPr>
      <w:r>
        <w:t>An</w:t>
      </w:r>
      <w:r w:rsidRPr="001B5D7B">
        <w:t xml:space="preserve"> ED Antibiotic Stewardship Champion </w:t>
      </w:r>
      <w:r>
        <w:t>can</w:t>
      </w:r>
      <w:r w:rsidRPr="001B5D7B">
        <w:t xml:space="preserve"> coordinate continuing education on antibiotic resistance/stewardship topics and may empower individual clinicians to </w:t>
      </w:r>
      <w:r w:rsidR="00E60557">
        <w:t>use</w:t>
      </w:r>
      <w:r w:rsidRPr="001B5D7B">
        <w:t xml:space="preserve"> evidence-based guidelines rather than prescribe under pressure.</w:t>
      </w:r>
    </w:p>
    <w:p w:rsidR="0069210B" w:rsidRPr="001B5D7B" w:rsidRDefault="0069210B" w:rsidP="00E60557">
      <w:pPr>
        <w:tabs>
          <w:tab w:val="left" w:pos="450"/>
        </w:tabs>
      </w:pPr>
    </w:p>
    <w:p w:rsidR="0069210B" w:rsidRPr="001B5D7B" w:rsidRDefault="0069210B" w:rsidP="00E60557">
      <w:pPr>
        <w:pStyle w:val="Heading1"/>
        <w:numPr>
          <w:ilvl w:val="0"/>
          <w:numId w:val="11"/>
        </w:numPr>
        <w:tabs>
          <w:tab w:val="left" w:pos="450"/>
        </w:tabs>
        <w:ind w:left="0" w:firstLine="0"/>
      </w:pPr>
      <w:r w:rsidRPr="001B5D7B">
        <w:t xml:space="preserve">An ED-specific </w:t>
      </w:r>
      <w:proofErr w:type="spellStart"/>
      <w:r w:rsidRPr="001B5D7B">
        <w:t>antibiogram</w:t>
      </w:r>
      <w:proofErr w:type="spellEnd"/>
    </w:p>
    <w:p w:rsidR="0069210B" w:rsidRDefault="0069210B" w:rsidP="00E60557">
      <w:pPr>
        <w:tabs>
          <w:tab w:val="left" w:pos="450"/>
        </w:tabs>
      </w:pPr>
      <w:r w:rsidRPr="001B5D7B">
        <w:t xml:space="preserve">If your ED has sufficient volume, ED-based </w:t>
      </w:r>
      <w:proofErr w:type="spellStart"/>
      <w:r w:rsidRPr="001B5D7B">
        <w:t>antibiograms</w:t>
      </w:r>
      <w:proofErr w:type="spellEnd"/>
      <w:r w:rsidRPr="001B5D7B">
        <w:t xml:space="preserve"> can provide ED physicians with a comprehensive resource for clinical decision-making, especially with the development of more rapid molecular based testing for drug resistance.</w:t>
      </w:r>
    </w:p>
    <w:p w:rsidR="0069210B" w:rsidRPr="001B5D7B" w:rsidRDefault="0069210B" w:rsidP="00E60557">
      <w:pPr>
        <w:tabs>
          <w:tab w:val="left" w:pos="450"/>
        </w:tabs>
      </w:pPr>
    </w:p>
    <w:p w:rsidR="0069210B" w:rsidRPr="001B5D7B" w:rsidRDefault="0069210B" w:rsidP="00E60557">
      <w:pPr>
        <w:pStyle w:val="Heading1"/>
        <w:numPr>
          <w:ilvl w:val="0"/>
          <w:numId w:val="11"/>
        </w:numPr>
        <w:tabs>
          <w:tab w:val="left" w:pos="450"/>
        </w:tabs>
        <w:ind w:left="0" w:firstLine="0"/>
      </w:pPr>
      <w:r w:rsidRPr="001B5D7B">
        <w:t>Consider cultures whe</w:t>
      </w:r>
      <w:r w:rsidR="00E60557">
        <w:t>n initiating antibiotic therapy</w:t>
      </w:r>
    </w:p>
    <w:p w:rsidR="0069210B" w:rsidRDefault="0069210B" w:rsidP="00E60557">
      <w:pPr>
        <w:tabs>
          <w:tab w:val="left" w:pos="450"/>
        </w:tabs>
      </w:pPr>
      <w:r w:rsidRPr="001B5D7B">
        <w:t>While the</w:t>
      </w:r>
      <w:r>
        <w:t xml:space="preserve"> </w:t>
      </w:r>
      <w:r w:rsidRPr="001B5D7B">
        <w:t>results of cult</w:t>
      </w:r>
      <w:r w:rsidR="00E60557">
        <w:t>ures obtained from blood, urine</w:t>
      </w:r>
      <w:r w:rsidRPr="001B5D7B">
        <w:t xml:space="preserve"> and other potential </w:t>
      </w:r>
      <w:r>
        <w:t xml:space="preserve">infection </w:t>
      </w:r>
      <w:r w:rsidRPr="001B5D7B">
        <w:t>sites</w:t>
      </w:r>
      <w:r>
        <w:t xml:space="preserve"> </w:t>
      </w:r>
      <w:r w:rsidRPr="00A25417">
        <w:t xml:space="preserve">are unlikely to </w:t>
      </w:r>
      <w:r>
        <w:t>return</w:t>
      </w:r>
      <w:r w:rsidRPr="00A25417">
        <w:t xml:space="preserve"> in the course of an ED stay, they play an important part in confirming infection and assuring that the causative microorganism is susceptible to the empiric antibiotic regimen initiated in the ED.</w:t>
      </w:r>
    </w:p>
    <w:p w:rsidR="0069210B" w:rsidRPr="00A25417" w:rsidRDefault="0069210B" w:rsidP="00E60557">
      <w:pPr>
        <w:tabs>
          <w:tab w:val="left" w:pos="450"/>
        </w:tabs>
      </w:pPr>
    </w:p>
    <w:p w:rsidR="0069210B" w:rsidRPr="001B5D7B" w:rsidRDefault="0069210B" w:rsidP="00E60557">
      <w:pPr>
        <w:pStyle w:val="Heading1"/>
        <w:numPr>
          <w:ilvl w:val="0"/>
          <w:numId w:val="11"/>
        </w:numPr>
        <w:tabs>
          <w:tab w:val="left" w:pos="450"/>
        </w:tabs>
        <w:ind w:left="0" w:firstLine="0"/>
      </w:pPr>
      <w:r w:rsidRPr="001B5D7B">
        <w:lastRenderedPageBreak/>
        <w:t>Think twice before prescribing a macrolide for lower respiratory tract infection</w:t>
      </w:r>
    </w:p>
    <w:p w:rsidR="0069210B" w:rsidRDefault="0069210B" w:rsidP="00E60557">
      <w:pPr>
        <w:tabs>
          <w:tab w:val="left" w:pos="450"/>
        </w:tabs>
      </w:pPr>
      <w:r w:rsidRPr="001B5D7B">
        <w:t>Macrolide (azithromycin) resistance in Midwest is around 50</w:t>
      </w:r>
      <w:r w:rsidR="00E60557">
        <w:t xml:space="preserve"> percent</w:t>
      </w:r>
      <w:r w:rsidRPr="001B5D7B">
        <w:t xml:space="preserve">. Consider a single agent regimen like doxycycline 100 mg BID x </w:t>
      </w:r>
      <w:r w:rsidR="00E60557">
        <w:t>five</w:t>
      </w:r>
      <w:r w:rsidRPr="001B5D7B">
        <w:t xml:space="preserve"> days</w:t>
      </w:r>
      <w:r>
        <w:t>.</w:t>
      </w:r>
    </w:p>
    <w:p w:rsidR="0069210B" w:rsidRPr="001B5D7B" w:rsidRDefault="0069210B" w:rsidP="00E60557">
      <w:pPr>
        <w:tabs>
          <w:tab w:val="left" w:pos="450"/>
        </w:tabs>
      </w:pPr>
    </w:p>
    <w:p w:rsidR="0069210B" w:rsidRPr="001B5D7B" w:rsidRDefault="0069210B" w:rsidP="00E60557">
      <w:pPr>
        <w:pStyle w:val="Heading1"/>
        <w:numPr>
          <w:ilvl w:val="0"/>
          <w:numId w:val="11"/>
        </w:numPr>
        <w:tabs>
          <w:tab w:val="left" w:pos="450"/>
        </w:tabs>
        <w:ind w:left="0" w:firstLine="0"/>
      </w:pPr>
      <w:r w:rsidRPr="001B5D7B">
        <w:t>Think twice b</w:t>
      </w:r>
      <w:r w:rsidR="00E60557">
        <w:t>efore prescribing ciprofloxacin</w:t>
      </w:r>
    </w:p>
    <w:p w:rsidR="0069210B" w:rsidRDefault="0069210B" w:rsidP="00E60557">
      <w:pPr>
        <w:tabs>
          <w:tab w:val="left" w:pos="450"/>
        </w:tabs>
      </w:pPr>
      <w:r w:rsidRPr="001B5D7B">
        <w:t xml:space="preserve">Fluoroquinolones are a major driver of </w:t>
      </w:r>
      <w:r w:rsidRPr="001B5D7B">
        <w:rPr>
          <w:i/>
          <w:iCs/>
        </w:rPr>
        <w:t xml:space="preserve">Clostridium difficile </w:t>
      </w:r>
      <w:r w:rsidRPr="001B5D7B">
        <w:t>outbreaks. They are less useful than ever with Midwest E. Coli resistance to ciprofloxacin averaging 82</w:t>
      </w:r>
      <w:r w:rsidR="00E60557">
        <w:t xml:space="preserve"> percent</w:t>
      </w:r>
      <w:r w:rsidRPr="001B5D7B">
        <w:t xml:space="preserve">. Detrimental side effects include </w:t>
      </w:r>
      <w:proofErr w:type="spellStart"/>
      <w:r w:rsidRPr="001B5D7B">
        <w:t>tendonopathies</w:t>
      </w:r>
      <w:proofErr w:type="spellEnd"/>
      <w:r w:rsidRPr="001B5D7B">
        <w:t xml:space="preserve">, </w:t>
      </w:r>
      <w:r>
        <w:t>neuropathies</w:t>
      </w:r>
      <w:r w:rsidRPr="001B5D7B">
        <w:t xml:space="preserve"> and QT prolongation. </w:t>
      </w:r>
    </w:p>
    <w:p w:rsidR="0069210B" w:rsidRPr="001B5D7B" w:rsidRDefault="0069210B" w:rsidP="00E60557">
      <w:pPr>
        <w:tabs>
          <w:tab w:val="left" w:pos="450"/>
        </w:tabs>
      </w:pPr>
    </w:p>
    <w:p w:rsidR="0069210B" w:rsidRPr="001B5D7B" w:rsidRDefault="0069210B" w:rsidP="00E60557">
      <w:pPr>
        <w:pStyle w:val="Heading1"/>
        <w:numPr>
          <w:ilvl w:val="0"/>
          <w:numId w:val="11"/>
        </w:numPr>
        <w:tabs>
          <w:tab w:val="left" w:pos="450"/>
        </w:tabs>
        <w:ind w:left="0" w:firstLine="0"/>
      </w:pPr>
      <w:r w:rsidRPr="001B5D7B">
        <w:t>Avoid combination therapy for ventilator-assisted pneumonia</w:t>
      </w:r>
    </w:p>
    <w:p w:rsidR="0069210B" w:rsidRDefault="0069210B" w:rsidP="00E60557">
      <w:pPr>
        <w:tabs>
          <w:tab w:val="left" w:pos="450"/>
        </w:tabs>
      </w:pPr>
      <w:r>
        <w:t>The use of two</w:t>
      </w:r>
      <w:r w:rsidRPr="001B5D7B">
        <w:t xml:space="preserve"> antibiotics </w:t>
      </w:r>
      <w:r>
        <w:t>against</w:t>
      </w:r>
      <w:r w:rsidRPr="001B5D7B">
        <w:t xml:space="preserve"> gram-negative infections is not routinely required, especially if empiric therapy involves an antipseudo</w:t>
      </w:r>
      <w:r w:rsidR="00E60557">
        <w:t>monal penicillin, cephalosporin</w:t>
      </w:r>
      <w:r w:rsidRPr="001B5D7B">
        <w:t xml:space="preserve"> or </w:t>
      </w:r>
      <w:proofErr w:type="spellStart"/>
      <w:r w:rsidRPr="001B5D7B">
        <w:t>carbapenems</w:t>
      </w:r>
      <w:proofErr w:type="spellEnd"/>
      <w:r w:rsidRPr="001B5D7B">
        <w:t>.</w:t>
      </w:r>
    </w:p>
    <w:p w:rsidR="0069210B" w:rsidRPr="001B5D7B" w:rsidRDefault="0069210B" w:rsidP="00E60557">
      <w:pPr>
        <w:tabs>
          <w:tab w:val="left" w:pos="450"/>
        </w:tabs>
      </w:pPr>
    </w:p>
    <w:p w:rsidR="0069210B" w:rsidRPr="0069210B" w:rsidRDefault="0069210B" w:rsidP="00E60557">
      <w:pPr>
        <w:pStyle w:val="Heading1"/>
        <w:numPr>
          <w:ilvl w:val="0"/>
          <w:numId w:val="11"/>
        </w:numPr>
        <w:tabs>
          <w:tab w:val="left" w:pos="450"/>
        </w:tabs>
        <w:ind w:left="0" w:firstLine="0"/>
      </w:pPr>
      <w:r w:rsidRPr="001B5D7B">
        <w:t xml:space="preserve">Use penicillin for </w:t>
      </w:r>
      <w:r>
        <w:t>dental</w:t>
      </w:r>
      <w:r w:rsidR="00E60557">
        <w:t xml:space="preserve"> infections</w:t>
      </w:r>
    </w:p>
    <w:p w:rsidR="0069210B" w:rsidRPr="001B5D7B" w:rsidRDefault="0069210B" w:rsidP="00E60557">
      <w:pPr>
        <w:tabs>
          <w:tab w:val="left" w:pos="450"/>
        </w:tabs>
      </w:pPr>
      <w:r w:rsidRPr="001B5D7B">
        <w:t xml:space="preserve">Penicillin is </w:t>
      </w:r>
      <w:r>
        <w:t xml:space="preserve">the first choice for </w:t>
      </w:r>
      <w:r w:rsidRPr="001B5D7B">
        <w:t xml:space="preserve">treating </w:t>
      </w:r>
      <w:r>
        <w:t xml:space="preserve">uncomplicated early </w:t>
      </w:r>
      <w:proofErr w:type="spellStart"/>
      <w:r>
        <w:t>ondontogenic</w:t>
      </w:r>
      <w:proofErr w:type="spellEnd"/>
      <w:r w:rsidRPr="001B5D7B">
        <w:t xml:space="preserve"> infections.</w:t>
      </w:r>
      <w:r>
        <w:t xml:space="preserve"> </w:t>
      </w:r>
      <w:r w:rsidRPr="00726F67">
        <w:t xml:space="preserve">Coverage of anaerobes in these infections </w:t>
      </w:r>
      <w:proofErr w:type="gramStart"/>
      <w:r w:rsidRPr="00726F67">
        <w:t>is only indicated</w:t>
      </w:r>
      <w:proofErr w:type="gramEnd"/>
      <w:r w:rsidRPr="00726F67">
        <w:t xml:space="preserve"> with longer standing moderate to severe dental infections with adjacent space involvement.</w:t>
      </w:r>
    </w:p>
    <w:p w:rsidR="0069210B" w:rsidRDefault="0069210B" w:rsidP="00C92E0F">
      <w:pPr>
        <w:tabs>
          <w:tab w:val="left" w:pos="450"/>
        </w:tabs>
      </w:pPr>
    </w:p>
    <w:p w:rsidR="00C92E0F" w:rsidRPr="00CB029A" w:rsidRDefault="00C92E0F" w:rsidP="00C92E0F">
      <w:pPr>
        <w:tabs>
          <w:tab w:val="left" w:pos="450"/>
        </w:tabs>
      </w:pPr>
    </w:p>
    <w:p w:rsidR="007F1CF0" w:rsidRDefault="007F1CF0" w:rsidP="00BC0830">
      <w:pPr>
        <w:pStyle w:val="BasicParagraph"/>
        <w:rPr>
          <w:b/>
          <w:bCs/>
        </w:rPr>
      </w:pPr>
    </w:p>
    <w:p w:rsidR="007F1CF0" w:rsidRDefault="007F1CF0" w:rsidP="00BC0830">
      <w:pPr>
        <w:pStyle w:val="BasicParagraph"/>
        <w:rPr>
          <w:b/>
          <w:bCs/>
        </w:rPr>
      </w:pPr>
    </w:p>
    <w:p w:rsidR="007F1CF0" w:rsidRDefault="007F1CF0" w:rsidP="00BC0830">
      <w:pPr>
        <w:pStyle w:val="BasicParagraph"/>
        <w:rPr>
          <w:b/>
          <w:bCs/>
        </w:rPr>
      </w:pPr>
    </w:p>
    <w:p w:rsidR="007F1CF0" w:rsidRDefault="007F1CF0" w:rsidP="00BC0830">
      <w:pPr>
        <w:pStyle w:val="BasicParagraph"/>
        <w:rPr>
          <w:b/>
          <w:bCs/>
        </w:rPr>
      </w:pPr>
    </w:p>
    <w:p w:rsidR="007F1CF0" w:rsidRDefault="007F1CF0" w:rsidP="00BC0830">
      <w:pPr>
        <w:pStyle w:val="BasicParagraph"/>
        <w:rPr>
          <w:b/>
          <w:bCs/>
        </w:rPr>
      </w:pPr>
    </w:p>
    <w:p w:rsidR="007F1CF0" w:rsidRDefault="007F1CF0" w:rsidP="00BC0830">
      <w:pPr>
        <w:pStyle w:val="BasicParagraph"/>
        <w:rPr>
          <w:b/>
          <w:bCs/>
        </w:rPr>
      </w:pPr>
    </w:p>
    <w:p w:rsidR="007F1CF0" w:rsidRDefault="007F1CF0" w:rsidP="00BC0830">
      <w:pPr>
        <w:pStyle w:val="BasicParagraph"/>
        <w:rPr>
          <w:b/>
          <w:bCs/>
        </w:rPr>
      </w:pPr>
    </w:p>
    <w:p w:rsidR="007F1CF0" w:rsidRDefault="007F1CF0" w:rsidP="00BC0830">
      <w:pPr>
        <w:pStyle w:val="BasicParagraph"/>
        <w:rPr>
          <w:b/>
          <w:bCs/>
        </w:rPr>
      </w:pPr>
    </w:p>
    <w:p w:rsidR="007F1CF0" w:rsidRDefault="007F1CF0" w:rsidP="00BC0830">
      <w:pPr>
        <w:pStyle w:val="BasicParagraph"/>
        <w:rPr>
          <w:b/>
          <w:bCs/>
        </w:rPr>
      </w:pPr>
    </w:p>
    <w:p w:rsidR="007F1CF0" w:rsidRDefault="007F1CF0" w:rsidP="00BC0830">
      <w:pPr>
        <w:pStyle w:val="BasicParagraph"/>
        <w:rPr>
          <w:b/>
          <w:bCs/>
        </w:rPr>
      </w:pPr>
    </w:p>
    <w:p w:rsidR="007F1CF0" w:rsidRDefault="007F1CF0" w:rsidP="00BC0830">
      <w:pPr>
        <w:pStyle w:val="BasicParagraph"/>
        <w:rPr>
          <w:b/>
          <w:bCs/>
        </w:rPr>
      </w:pPr>
    </w:p>
    <w:p w:rsidR="007F1CF0" w:rsidRDefault="007F1CF0" w:rsidP="00BC0830">
      <w:pPr>
        <w:pStyle w:val="BasicParagraph"/>
        <w:rPr>
          <w:b/>
          <w:bCs/>
        </w:rPr>
      </w:pPr>
    </w:p>
    <w:p w:rsidR="007F1CF0" w:rsidRDefault="007F1CF0" w:rsidP="00BC0830">
      <w:pPr>
        <w:pStyle w:val="BasicParagraph"/>
        <w:rPr>
          <w:b/>
          <w:bCs/>
        </w:rPr>
      </w:pPr>
    </w:p>
    <w:p w:rsidR="007F1CF0" w:rsidRDefault="007F1CF0" w:rsidP="00BC0830">
      <w:pPr>
        <w:pStyle w:val="BasicParagraph"/>
        <w:rPr>
          <w:b/>
          <w:bCs/>
        </w:rPr>
      </w:pPr>
    </w:p>
    <w:p w:rsidR="007F1CF0" w:rsidRDefault="007F1CF0" w:rsidP="00BC0830">
      <w:pPr>
        <w:pStyle w:val="BasicParagraph"/>
        <w:rPr>
          <w:b/>
          <w:bCs/>
        </w:rPr>
      </w:pPr>
    </w:p>
    <w:p w:rsidR="004B383C" w:rsidRDefault="004B383C" w:rsidP="00BC0830">
      <w:pPr>
        <w:pStyle w:val="BasicParagraph"/>
        <w:rPr>
          <w:b/>
          <w:bCs/>
        </w:rPr>
      </w:pPr>
    </w:p>
    <w:p w:rsidR="004B383C" w:rsidRDefault="004B383C" w:rsidP="00BC0830">
      <w:pPr>
        <w:pStyle w:val="BasicParagraph"/>
        <w:rPr>
          <w:b/>
          <w:bCs/>
        </w:rPr>
      </w:pPr>
    </w:p>
    <w:p w:rsidR="004B383C" w:rsidRDefault="004B383C" w:rsidP="00BC0830">
      <w:pPr>
        <w:pStyle w:val="BasicParagraph"/>
        <w:rPr>
          <w:b/>
          <w:bCs/>
        </w:rPr>
        <w:sectPr w:rsidR="004B383C" w:rsidSect="007F1CF0">
          <w:headerReference w:type="default" r:id="rId12"/>
          <w:footerReference w:type="default" r:id="rId13"/>
          <w:headerReference w:type="first" r:id="rId14"/>
          <w:footerReference w:type="first" r:id="rId15"/>
          <w:pgSz w:w="12240" w:h="15840"/>
          <w:pgMar w:top="720" w:right="900" w:bottom="720" w:left="900" w:header="1152" w:footer="504" w:gutter="0"/>
          <w:cols w:space="720"/>
          <w:noEndnote/>
          <w:titlePg/>
          <w:docGrid w:linePitch="326"/>
        </w:sectPr>
      </w:pPr>
    </w:p>
    <w:p w:rsidR="00C92E0F" w:rsidRPr="00641385" w:rsidRDefault="007F1CF0" w:rsidP="00C92E0F">
      <w:pPr>
        <w:pStyle w:val="Heading1"/>
      </w:pPr>
      <w:r>
        <w:lastRenderedPageBreak/>
        <w:softHyphen/>
      </w:r>
      <w:r>
        <w:softHyphen/>
      </w:r>
      <w:r>
        <w:softHyphen/>
      </w:r>
      <w:r w:rsidR="00C92E0F">
        <w:t>References</w:t>
      </w:r>
    </w:p>
    <w:p w:rsidR="0069210B" w:rsidRPr="001B5D7B" w:rsidRDefault="0069210B" w:rsidP="00E60557">
      <w:pPr>
        <w:ind w:left="360" w:hanging="360"/>
        <w:rPr>
          <w:rFonts w:ascii="Times" w:hAnsi="Times" w:cs="AppleSystemUIFont"/>
          <w:color w:val="353535"/>
        </w:rPr>
      </w:pPr>
      <w:r w:rsidRPr="001B5D7B">
        <w:rPr>
          <w:rFonts w:ascii="Times" w:hAnsi="Times" w:cs="AppleSystemUIFont"/>
          <w:color w:val="353535"/>
        </w:rPr>
        <w:t xml:space="preserve">1-6.Dellit TH, Owens RC, McGowan JE Jr, </w:t>
      </w:r>
      <w:proofErr w:type="spellStart"/>
      <w:r w:rsidRPr="001B5D7B">
        <w:rPr>
          <w:rFonts w:ascii="Times" w:hAnsi="Times" w:cs="AppleSystemUIFont"/>
          <w:color w:val="353535"/>
        </w:rPr>
        <w:t>Gerding</w:t>
      </w:r>
      <w:proofErr w:type="spellEnd"/>
      <w:r w:rsidRPr="001B5D7B">
        <w:rPr>
          <w:rFonts w:ascii="Times" w:hAnsi="Times" w:cs="AppleSystemUIFont"/>
          <w:color w:val="353535"/>
        </w:rPr>
        <w:t xml:space="preserve"> DN, Weinstein RA, Burke JP,</w:t>
      </w:r>
      <w:r w:rsidR="00E60557">
        <w:rPr>
          <w:rFonts w:ascii="Times" w:hAnsi="Times" w:cs="AppleSystemUIFont"/>
          <w:color w:val="353535"/>
        </w:rPr>
        <w:t xml:space="preserve"> </w:t>
      </w:r>
      <w:r w:rsidRPr="001B5D7B">
        <w:rPr>
          <w:rFonts w:ascii="Times" w:hAnsi="Times" w:cs="AppleSystemUIFont"/>
          <w:color w:val="353535"/>
        </w:rPr>
        <w:t xml:space="preserve">Huskins WC, Paterson DL, Fishman NO, Carpenter CF, Brennan PJ, </w:t>
      </w:r>
      <w:proofErr w:type="spellStart"/>
      <w:r w:rsidRPr="001B5D7B">
        <w:rPr>
          <w:rFonts w:ascii="Times" w:hAnsi="Times" w:cs="AppleSystemUIFont"/>
          <w:color w:val="353535"/>
        </w:rPr>
        <w:t>Billeter</w:t>
      </w:r>
      <w:proofErr w:type="spellEnd"/>
      <w:r w:rsidR="00E60557">
        <w:rPr>
          <w:rFonts w:ascii="Times" w:hAnsi="Times" w:cs="AppleSystemUIFont"/>
          <w:color w:val="353535"/>
        </w:rPr>
        <w:t xml:space="preserve"> </w:t>
      </w:r>
      <w:r w:rsidRPr="001B5D7B">
        <w:rPr>
          <w:rFonts w:ascii="Times" w:hAnsi="Times" w:cs="AppleSystemUIFont"/>
          <w:color w:val="353535"/>
        </w:rPr>
        <w:t>M, Hooton TM, Infectious Diseases Society of America, Society for Healthcare</w:t>
      </w:r>
      <w:r w:rsidR="00E60557">
        <w:rPr>
          <w:rFonts w:ascii="Times" w:hAnsi="Times" w:cs="AppleSystemUIFont"/>
          <w:color w:val="353535"/>
        </w:rPr>
        <w:t xml:space="preserve"> </w:t>
      </w:r>
      <w:r w:rsidRPr="001B5D7B">
        <w:rPr>
          <w:rFonts w:ascii="Times" w:hAnsi="Times" w:cs="AppleSystemUIFont"/>
          <w:color w:val="353535"/>
        </w:rPr>
        <w:t>Epidemiology of America. Infectious Diseases Society of America and the</w:t>
      </w:r>
      <w:r w:rsidR="00E60557">
        <w:rPr>
          <w:rFonts w:ascii="Times" w:hAnsi="Times" w:cs="AppleSystemUIFont"/>
          <w:color w:val="353535"/>
        </w:rPr>
        <w:t xml:space="preserve"> </w:t>
      </w:r>
      <w:r w:rsidRPr="001B5D7B">
        <w:rPr>
          <w:rFonts w:ascii="Times" w:hAnsi="Times" w:cs="AppleSystemUIFont"/>
          <w:color w:val="353535"/>
        </w:rPr>
        <w:t>Society for Healthcare Epidemiology of America guidelines for developing an</w:t>
      </w:r>
      <w:r w:rsidR="00E60557">
        <w:rPr>
          <w:rFonts w:ascii="Times" w:hAnsi="Times" w:cs="AppleSystemUIFont"/>
          <w:color w:val="353535"/>
        </w:rPr>
        <w:t xml:space="preserve"> </w:t>
      </w:r>
      <w:r w:rsidRPr="001B5D7B">
        <w:rPr>
          <w:rFonts w:ascii="Times" w:hAnsi="Times" w:cs="AppleSystemUIFont"/>
          <w:color w:val="353535"/>
        </w:rPr>
        <w:t xml:space="preserve">institutional program to enhance antimicrobial stewardship. </w:t>
      </w:r>
      <w:proofErr w:type="spellStart"/>
      <w:r w:rsidRPr="001B5D7B">
        <w:rPr>
          <w:rFonts w:ascii="Times" w:hAnsi="Times" w:cs="AppleSystemUIFont"/>
          <w:color w:val="353535"/>
        </w:rPr>
        <w:t>Clin</w:t>
      </w:r>
      <w:proofErr w:type="spellEnd"/>
      <w:r w:rsidRPr="001B5D7B">
        <w:rPr>
          <w:rFonts w:ascii="Times" w:hAnsi="Times" w:cs="AppleSystemUIFont"/>
          <w:color w:val="353535"/>
        </w:rPr>
        <w:t xml:space="preserve"> Infect Dis Off</w:t>
      </w:r>
      <w:r w:rsidR="00E60557">
        <w:rPr>
          <w:rFonts w:ascii="Times" w:hAnsi="Times" w:cs="AppleSystemUIFont"/>
          <w:color w:val="353535"/>
        </w:rPr>
        <w:t xml:space="preserve"> </w:t>
      </w:r>
      <w:proofErr w:type="spellStart"/>
      <w:r w:rsidRPr="001B5D7B">
        <w:rPr>
          <w:rFonts w:ascii="Times" w:hAnsi="Times" w:cs="AppleSystemUIFont"/>
          <w:color w:val="353535"/>
        </w:rPr>
        <w:t>Publ</w:t>
      </w:r>
      <w:proofErr w:type="spellEnd"/>
      <w:r w:rsidRPr="001B5D7B">
        <w:rPr>
          <w:rFonts w:ascii="Times" w:hAnsi="Times" w:cs="AppleSystemUIFont"/>
          <w:color w:val="353535"/>
        </w:rPr>
        <w:t xml:space="preserve"> Infect Dis </w:t>
      </w:r>
      <w:proofErr w:type="spellStart"/>
      <w:r w:rsidRPr="001B5D7B">
        <w:rPr>
          <w:rFonts w:ascii="Times" w:hAnsi="Times" w:cs="AppleSystemUIFont"/>
          <w:color w:val="353535"/>
        </w:rPr>
        <w:t>Soc</w:t>
      </w:r>
      <w:proofErr w:type="spellEnd"/>
      <w:r w:rsidRPr="001B5D7B">
        <w:rPr>
          <w:rFonts w:ascii="Times" w:hAnsi="Times" w:cs="AppleSystemUIFont"/>
          <w:color w:val="353535"/>
        </w:rPr>
        <w:t xml:space="preserve"> Am. 2007</w:t>
      </w:r>
      <w:proofErr w:type="gramStart"/>
      <w:r w:rsidRPr="001B5D7B">
        <w:rPr>
          <w:rFonts w:ascii="Times" w:hAnsi="Times" w:cs="AppleSystemUIFont"/>
          <w:color w:val="353535"/>
        </w:rPr>
        <w:t>;44</w:t>
      </w:r>
      <w:proofErr w:type="gramEnd"/>
      <w:r w:rsidRPr="001B5D7B">
        <w:rPr>
          <w:rFonts w:ascii="Times" w:hAnsi="Times" w:cs="AppleSystemUIFont"/>
          <w:color w:val="353535"/>
        </w:rPr>
        <w:t>(2):159–177.</w:t>
      </w:r>
    </w:p>
    <w:p w:rsidR="0069210B" w:rsidRPr="001B5D7B" w:rsidRDefault="0069210B" w:rsidP="0069210B">
      <w:pPr>
        <w:pStyle w:val="ListParagraph"/>
        <w:widowControl w:val="0"/>
        <w:autoSpaceDE w:val="0"/>
        <w:autoSpaceDN w:val="0"/>
        <w:adjustRightInd w:val="0"/>
        <w:ind w:left="360"/>
        <w:rPr>
          <w:rFonts w:ascii="Times" w:hAnsi="Times" w:cs="AppleSystemUIFont"/>
          <w:color w:val="353535"/>
        </w:rPr>
      </w:pPr>
    </w:p>
    <w:p w:rsidR="0069210B" w:rsidRPr="001B5D7B" w:rsidRDefault="0069210B" w:rsidP="0069210B">
      <w:pPr>
        <w:pStyle w:val="ListParagraph"/>
        <w:widowControl w:val="0"/>
        <w:autoSpaceDE w:val="0"/>
        <w:autoSpaceDN w:val="0"/>
        <w:adjustRightInd w:val="0"/>
        <w:ind w:left="360"/>
        <w:rPr>
          <w:rFonts w:ascii="Times" w:hAnsi="Times" w:cs="AppleSystemUIFont"/>
          <w:color w:val="353535"/>
        </w:rPr>
      </w:pPr>
      <w:r w:rsidRPr="001B5D7B">
        <w:rPr>
          <w:rFonts w:ascii="Times" w:hAnsi="Times" w:cs="AppleSystemUIFont"/>
          <w:color w:val="353535"/>
        </w:rPr>
        <w:t xml:space="preserve">May, Larissa, et al. </w:t>
      </w:r>
      <w:r w:rsidR="00E60557">
        <w:rPr>
          <w:rFonts w:ascii="Times" w:hAnsi="Times" w:cs="AppleSystemUIFont"/>
          <w:color w:val="353535"/>
        </w:rPr>
        <w:t>“</w:t>
      </w:r>
      <w:r w:rsidRPr="001B5D7B">
        <w:rPr>
          <w:rFonts w:ascii="Times" w:hAnsi="Times" w:cs="AppleSystemUIFont"/>
          <w:color w:val="353535"/>
        </w:rPr>
        <w:t>Antimicrobial stewardship in the emergency department and guidelines for development.</w:t>
      </w:r>
      <w:r w:rsidR="00E60557">
        <w:rPr>
          <w:rFonts w:ascii="Times" w:hAnsi="Times" w:cs="AppleSystemUIFont"/>
          <w:color w:val="353535"/>
        </w:rPr>
        <w:t>”</w:t>
      </w:r>
      <w:r w:rsidRPr="001B5D7B">
        <w:rPr>
          <w:rFonts w:ascii="Times" w:hAnsi="Times" w:cs="AppleSystemUIFont"/>
          <w:color w:val="353535"/>
        </w:rPr>
        <w:t xml:space="preserve"> </w:t>
      </w:r>
      <w:r w:rsidRPr="001B5D7B">
        <w:rPr>
          <w:rFonts w:ascii="Times" w:hAnsi="Times" w:cs="AppleSystemUIFont"/>
          <w:i/>
          <w:iCs/>
          <w:color w:val="353535"/>
        </w:rPr>
        <w:t>Annals of emergency medicine</w:t>
      </w:r>
      <w:r w:rsidRPr="001B5D7B">
        <w:rPr>
          <w:rFonts w:ascii="Times" w:hAnsi="Times" w:cs="AppleSystemUIFont"/>
          <w:color w:val="353535"/>
        </w:rPr>
        <w:t xml:space="preserve"> 62.1 (2013).</w:t>
      </w:r>
    </w:p>
    <w:p w:rsidR="0069210B" w:rsidRPr="001B5D7B" w:rsidRDefault="0069210B" w:rsidP="0069210B">
      <w:pPr>
        <w:pStyle w:val="ListParagraph"/>
        <w:widowControl w:val="0"/>
        <w:autoSpaceDE w:val="0"/>
        <w:autoSpaceDN w:val="0"/>
        <w:adjustRightInd w:val="0"/>
        <w:ind w:left="360"/>
        <w:rPr>
          <w:rFonts w:ascii="Times" w:hAnsi="Times" w:cs="AppleSystemUIFont"/>
          <w:color w:val="353535"/>
        </w:rPr>
      </w:pPr>
    </w:p>
    <w:p w:rsidR="0069210B" w:rsidRPr="001B5D7B" w:rsidRDefault="0069210B" w:rsidP="0069210B">
      <w:pPr>
        <w:pStyle w:val="ListParagraph"/>
        <w:widowControl w:val="0"/>
        <w:numPr>
          <w:ilvl w:val="0"/>
          <w:numId w:val="13"/>
        </w:numPr>
        <w:autoSpaceDE w:val="0"/>
        <w:autoSpaceDN w:val="0"/>
        <w:adjustRightInd w:val="0"/>
        <w:rPr>
          <w:rFonts w:ascii="Times" w:hAnsi="Times" w:cs="AppleSystemUIFont"/>
          <w:color w:val="353535"/>
        </w:rPr>
      </w:pPr>
      <w:r w:rsidRPr="001B5D7B">
        <w:rPr>
          <w:rFonts w:ascii="Times" w:hAnsi="Times" w:cs="AppleSystemUIFont"/>
          <w:color w:val="353535"/>
        </w:rPr>
        <w:t xml:space="preserve">Treatment of community-acquired pneumonia in adults in the outpatient setting - </w:t>
      </w:r>
      <w:proofErr w:type="spellStart"/>
      <w:r w:rsidRPr="001B5D7B">
        <w:rPr>
          <w:rFonts w:ascii="Times" w:hAnsi="Times" w:cs="AppleSystemUIFont"/>
          <w:color w:val="353535"/>
        </w:rPr>
        <w:t>UpToDate</w:t>
      </w:r>
      <w:proofErr w:type="spellEnd"/>
      <w:r w:rsidRPr="001B5D7B">
        <w:rPr>
          <w:rFonts w:ascii="Times" w:hAnsi="Times" w:cs="AppleSystemUIFont"/>
          <w:color w:val="353535"/>
        </w:rPr>
        <w:t>. https://www.uptodate.com/contents/treatm</w:t>
      </w:r>
      <w:bookmarkStart w:id="0" w:name="_GoBack"/>
      <w:bookmarkEnd w:id="0"/>
      <w:r w:rsidRPr="001B5D7B">
        <w:rPr>
          <w:rFonts w:ascii="Times" w:hAnsi="Times" w:cs="AppleSystemUIFont"/>
          <w:color w:val="353535"/>
        </w:rPr>
        <w:t>ent-of-community-acquired-pneumonia-in-adults-in-the-outpatient-setting?source=see_link#H4. Accessed March 27, 2017.</w:t>
      </w:r>
    </w:p>
    <w:p w:rsidR="0069210B" w:rsidRPr="001B5D7B" w:rsidRDefault="0069210B" w:rsidP="0069210B">
      <w:pPr>
        <w:pStyle w:val="ListParagraph"/>
        <w:widowControl w:val="0"/>
        <w:autoSpaceDE w:val="0"/>
        <w:autoSpaceDN w:val="0"/>
        <w:adjustRightInd w:val="0"/>
        <w:ind w:left="360"/>
        <w:rPr>
          <w:rFonts w:ascii="Times" w:hAnsi="Times" w:cs="AppleSystemUIFont"/>
          <w:color w:val="353535"/>
        </w:rPr>
      </w:pPr>
    </w:p>
    <w:p w:rsidR="0069210B" w:rsidRPr="001B5D7B" w:rsidRDefault="0069210B" w:rsidP="0069210B">
      <w:pPr>
        <w:pStyle w:val="ListParagraph"/>
        <w:numPr>
          <w:ilvl w:val="0"/>
          <w:numId w:val="13"/>
        </w:numPr>
        <w:rPr>
          <w:rFonts w:ascii="Times" w:hAnsi="Times" w:cs="AppleSystemUIFont"/>
          <w:color w:val="353535"/>
        </w:rPr>
      </w:pPr>
      <w:r w:rsidRPr="001B5D7B">
        <w:rPr>
          <w:rFonts w:ascii="Times" w:hAnsi="Times" w:cs="AppleSystemUIFont"/>
          <w:color w:val="353535"/>
        </w:rPr>
        <w:t xml:space="preserve">Research C for DE and. Drug Safety and Availability - FDA Drug Safety Communication: FDA updates warnings for oral and injectable fluoroquinolone antibiotics due to disabling side effects. https://www.fda.gov/Drugs/DrugSafety/ucm511530.htm. Accessed March 27, 2017. </w:t>
      </w:r>
    </w:p>
    <w:p w:rsidR="0069210B" w:rsidRPr="001B5D7B" w:rsidRDefault="0069210B" w:rsidP="0069210B">
      <w:pPr>
        <w:pStyle w:val="ListParagraph"/>
        <w:widowControl w:val="0"/>
        <w:autoSpaceDE w:val="0"/>
        <w:autoSpaceDN w:val="0"/>
        <w:adjustRightInd w:val="0"/>
        <w:ind w:left="360"/>
        <w:rPr>
          <w:rFonts w:ascii="Times" w:hAnsi="Times" w:cs="AppleSystemUIFont"/>
          <w:color w:val="353535"/>
        </w:rPr>
      </w:pPr>
    </w:p>
    <w:p w:rsidR="0069210B" w:rsidRPr="001B5D7B" w:rsidRDefault="0069210B" w:rsidP="0069210B">
      <w:pPr>
        <w:pStyle w:val="ListParagraph"/>
        <w:widowControl w:val="0"/>
        <w:autoSpaceDE w:val="0"/>
        <w:autoSpaceDN w:val="0"/>
        <w:adjustRightInd w:val="0"/>
        <w:ind w:left="360"/>
        <w:rPr>
          <w:rFonts w:ascii="Times" w:hAnsi="Times" w:cs="AppleSystemUIFont"/>
          <w:color w:val="353535"/>
        </w:rPr>
      </w:pPr>
      <w:r w:rsidRPr="001B5D7B">
        <w:rPr>
          <w:rFonts w:ascii="Times" w:hAnsi="Times" w:cs="AppleSystemUIFont"/>
          <w:color w:val="353535"/>
        </w:rPr>
        <w:t xml:space="preserve">Munson, Erik, et al. </w:t>
      </w:r>
      <w:r w:rsidR="00E60557">
        <w:rPr>
          <w:rFonts w:ascii="Times" w:hAnsi="Times" w:cs="AppleSystemUIFont"/>
          <w:color w:val="353535"/>
        </w:rPr>
        <w:t>“</w:t>
      </w:r>
      <w:r w:rsidRPr="001B5D7B">
        <w:rPr>
          <w:rFonts w:ascii="Times" w:hAnsi="Times" w:cs="AppleSystemUIFont"/>
          <w:color w:val="353535"/>
        </w:rPr>
        <w:t>Surveillance of Wisconsin Antibacterial Susceptibility Patterns.</w:t>
      </w:r>
      <w:r w:rsidR="00E60557">
        <w:rPr>
          <w:rFonts w:ascii="Times" w:hAnsi="Times" w:cs="AppleSystemUIFont"/>
          <w:color w:val="353535"/>
        </w:rPr>
        <w:t>”</w:t>
      </w:r>
      <w:r w:rsidRPr="001B5D7B">
        <w:rPr>
          <w:rFonts w:ascii="Times" w:hAnsi="Times" w:cs="AppleSystemUIFont"/>
          <w:color w:val="353535"/>
        </w:rPr>
        <w:t xml:space="preserve"> </w:t>
      </w:r>
      <w:r w:rsidRPr="001B5D7B">
        <w:rPr>
          <w:rFonts w:ascii="Times" w:hAnsi="Times" w:cs="AppleSystemUIFont"/>
          <w:i/>
          <w:iCs/>
          <w:color w:val="353535"/>
        </w:rPr>
        <w:t>WMJ</w:t>
      </w:r>
      <w:r w:rsidRPr="001B5D7B">
        <w:rPr>
          <w:rFonts w:ascii="Times" w:hAnsi="Times" w:cs="AppleSystemUIFont"/>
          <w:color w:val="353535"/>
        </w:rPr>
        <w:t xml:space="preserve"> 115.1 (2016): 29-36.</w:t>
      </w:r>
    </w:p>
    <w:p w:rsidR="0069210B" w:rsidRPr="001B5D7B" w:rsidRDefault="0069210B" w:rsidP="0069210B">
      <w:pPr>
        <w:pStyle w:val="ListParagraph"/>
        <w:widowControl w:val="0"/>
        <w:autoSpaceDE w:val="0"/>
        <w:autoSpaceDN w:val="0"/>
        <w:adjustRightInd w:val="0"/>
        <w:ind w:left="360"/>
        <w:rPr>
          <w:rFonts w:ascii="Times" w:hAnsi="Times" w:cs="AppleSystemUIFont"/>
          <w:color w:val="353535"/>
        </w:rPr>
      </w:pPr>
    </w:p>
    <w:p w:rsidR="0069210B" w:rsidRPr="001B5D7B" w:rsidRDefault="0069210B" w:rsidP="0069210B">
      <w:pPr>
        <w:pStyle w:val="ListParagraph"/>
        <w:widowControl w:val="0"/>
        <w:autoSpaceDE w:val="0"/>
        <w:autoSpaceDN w:val="0"/>
        <w:adjustRightInd w:val="0"/>
        <w:ind w:left="360"/>
        <w:rPr>
          <w:rFonts w:ascii="Times" w:hAnsi="Times" w:cs="AppleSystemUIFont"/>
          <w:color w:val="353535"/>
        </w:rPr>
      </w:pPr>
      <w:proofErr w:type="gramStart"/>
      <w:r w:rsidRPr="001B5D7B">
        <w:rPr>
          <w:rFonts w:ascii="Times" w:hAnsi="Times" w:cs="AppleSystemUIFont"/>
          <w:color w:val="353535"/>
        </w:rPr>
        <w:t xml:space="preserve">Dingle KE, </w:t>
      </w:r>
      <w:proofErr w:type="spellStart"/>
      <w:r w:rsidRPr="001B5D7B">
        <w:rPr>
          <w:rFonts w:ascii="Times" w:hAnsi="Times" w:cs="AppleSystemUIFont"/>
          <w:color w:val="353535"/>
        </w:rPr>
        <w:t>Didelot</w:t>
      </w:r>
      <w:proofErr w:type="spellEnd"/>
      <w:r w:rsidRPr="001B5D7B">
        <w:rPr>
          <w:rFonts w:ascii="Times" w:hAnsi="Times" w:cs="AppleSystemUIFont"/>
          <w:color w:val="353535"/>
        </w:rPr>
        <w:t xml:space="preserve"> X, </w:t>
      </w:r>
      <w:proofErr w:type="spellStart"/>
      <w:r w:rsidRPr="001B5D7B">
        <w:rPr>
          <w:rFonts w:ascii="Times" w:hAnsi="Times" w:cs="AppleSystemUIFont"/>
          <w:color w:val="353535"/>
        </w:rPr>
        <w:t>Quan</w:t>
      </w:r>
      <w:proofErr w:type="spellEnd"/>
      <w:r w:rsidRPr="001B5D7B">
        <w:rPr>
          <w:rFonts w:ascii="Times" w:hAnsi="Times" w:cs="AppleSystemUIFont"/>
          <w:color w:val="353535"/>
        </w:rPr>
        <w:t xml:space="preserve"> TP, Eyre DW, </w:t>
      </w:r>
      <w:proofErr w:type="spellStart"/>
      <w:r w:rsidRPr="001B5D7B">
        <w:rPr>
          <w:rFonts w:ascii="Times" w:hAnsi="Times" w:cs="AppleSystemUIFont"/>
          <w:color w:val="353535"/>
        </w:rPr>
        <w:t>Stoesser</w:t>
      </w:r>
      <w:proofErr w:type="spellEnd"/>
      <w:r w:rsidRPr="001B5D7B">
        <w:rPr>
          <w:rFonts w:ascii="Times" w:hAnsi="Times" w:cs="AppleSystemUIFont"/>
          <w:color w:val="353535"/>
        </w:rPr>
        <w:t xml:space="preserve"> N, </w:t>
      </w:r>
      <w:proofErr w:type="spellStart"/>
      <w:r w:rsidRPr="001B5D7B">
        <w:rPr>
          <w:rFonts w:ascii="Times" w:hAnsi="Times" w:cs="AppleSystemUIFont"/>
          <w:color w:val="353535"/>
        </w:rPr>
        <w:t>Golubchik</w:t>
      </w:r>
      <w:proofErr w:type="spellEnd"/>
      <w:r w:rsidRPr="001B5D7B">
        <w:rPr>
          <w:rFonts w:ascii="Times" w:hAnsi="Times" w:cs="AppleSystemUIFont"/>
          <w:color w:val="353535"/>
        </w:rPr>
        <w:t xml:space="preserve"> T, Harding RM, Wilson DJ, Griffiths D, Vaughan A, Finney JM, Wyllie DH, Oakley SJ, </w:t>
      </w:r>
      <w:proofErr w:type="spellStart"/>
      <w:r w:rsidRPr="001B5D7B">
        <w:rPr>
          <w:rFonts w:ascii="Times" w:hAnsi="Times" w:cs="AppleSystemUIFont"/>
          <w:color w:val="353535"/>
        </w:rPr>
        <w:t>Fawley</w:t>
      </w:r>
      <w:proofErr w:type="spellEnd"/>
      <w:r w:rsidRPr="001B5D7B">
        <w:rPr>
          <w:rFonts w:ascii="Times" w:hAnsi="Times" w:cs="AppleSystemUIFont"/>
          <w:color w:val="353535"/>
        </w:rPr>
        <w:t xml:space="preserve"> WN, Freeman J, Morris K, Martin J, Howard P, </w:t>
      </w:r>
      <w:proofErr w:type="spellStart"/>
      <w:r w:rsidRPr="001B5D7B">
        <w:rPr>
          <w:rFonts w:ascii="Times" w:hAnsi="Times" w:cs="AppleSystemUIFont"/>
          <w:color w:val="353535"/>
        </w:rPr>
        <w:t>Gorbach</w:t>
      </w:r>
      <w:proofErr w:type="spellEnd"/>
      <w:r w:rsidRPr="001B5D7B">
        <w:rPr>
          <w:rFonts w:ascii="Times" w:hAnsi="Times" w:cs="AppleSystemUIFont"/>
          <w:color w:val="353535"/>
        </w:rPr>
        <w:t xml:space="preserve"> S, Goldstein EJC, Citron DM, Hopkins S, Hope R, Johnson AP, Wilcox MH, </w:t>
      </w:r>
      <w:proofErr w:type="spellStart"/>
      <w:r w:rsidRPr="001B5D7B">
        <w:rPr>
          <w:rFonts w:ascii="Times" w:hAnsi="Times" w:cs="AppleSystemUIFont"/>
          <w:color w:val="353535"/>
        </w:rPr>
        <w:t>Peto</w:t>
      </w:r>
      <w:proofErr w:type="spellEnd"/>
      <w:r w:rsidRPr="001B5D7B">
        <w:rPr>
          <w:rFonts w:ascii="Times" w:hAnsi="Times" w:cs="AppleSystemUIFont"/>
          <w:color w:val="353535"/>
        </w:rPr>
        <w:t xml:space="preserve"> TEA, Walker AS, Crook DW, Elias CDO, Crichton C, </w:t>
      </w:r>
      <w:proofErr w:type="spellStart"/>
      <w:r w:rsidRPr="001B5D7B">
        <w:rPr>
          <w:rFonts w:ascii="Times" w:hAnsi="Times" w:cs="AppleSystemUIFont"/>
          <w:color w:val="353535"/>
        </w:rPr>
        <w:t>Kostiou</w:t>
      </w:r>
      <w:proofErr w:type="spellEnd"/>
      <w:r w:rsidRPr="001B5D7B">
        <w:rPr>
          <w:rFonts w:ascii="Times" w:hAnsi="Times" w:cs="AppleSystemUIFont"/>
          <w:color w:val="353535"/>
        </w:rPr>
        <w:t xml:space="preserve"> V, </w:t>
      </w:r>
      <w:proofErr w:type="spellStart"/>
      <w:r w:rsidRPr="001B5D7B">
        <w:rPr>
          <w:rFonts w:ascii="Times" w:hAnsi="Times" w:cs="AppleSystemUIFont"/>
          <w:color w:val="353535"/>
        </w:rPr>
        <w:t>Giess</w:t>
      </w:r>
      <w:proofErr w:type="spellEnd"/>
      <w:r w:rsidRPr="001B5D7B">
        <w:rPr>
          <w:rFonts w:ascii="Times" w:hAnsi="Times" w:cs="AppleSystemUIFont"/>
          <w:color w:val="353535"/>
        </w:rPr>
        <w:t xml:space="preserve"> A, Davies J. Effects of control interventions on Clostridium difficile infection in England: an observational study.</w:t>
      </w:r>
      <w:proofErr w:type="gramEnd"/>
      <w:r w:rsidRPr="001B5D7B">
        <w:rPr>
          <w:rFonts w:ascii="Times" w:hAnsi="Times" w:cs="AppleSystemUIFont"/>
          <w:color w:val="353535"/>
        </w:rPr>
        <w:t xml:space="preserve"> </w:t>
      </w:r>
      <w:r w:rsidRPr="001B5D7B">
        <w:rPr>
          <w:rFonts w:ascii="Times" w:hAnsi="Times" w:cs="AppleSystemUIFont"/>
          <w:i/>
          <w:iCs/>
          <w:color w:val="353535"/>
        </w:rPr>
        <w:t>Lancet Infect Dis</w:t>
      </w:r>
      <w:r w:rsidRPr="001B5D7B">
        <w:rPr>
          <w:rFonts w:ascii="Times" w:hAnsi="Times" w:cs="AppleSystemUIFont"/>
          <w:color w:val="353535"/>
        </w:rPr>
        <w:t>. 2017</w:t>
      </w:r>
      <w:proofErr w:type="gramStart"/>
      <w:r w:rsidRPr="001B5D7B">
        <w:rPr>
          <w:rFonts w:ascii="Times" w:hAnsi="Times" w:cs="AppleSystemUIFont"/>
          <w:color w:val="353535"/>
        </w:rPr>
        <w:t>;17</w:t>
      </w:r>
      <w:proofErr w:type="gramEnd"/>
      <w:r w:rsidRPr="001B5D7B">
        <w:rPr>
          <w:rFonts w:ascii="Times" w:hAnsi="Times" w:cs="AppleSystemUIFont"/>
          <w:color w:val="353535"/>
        </w:rPr>
        <w:t>(4):411-421.</w:t>
      </w:r>
    </w:p>
    <w:p w:rsidR="0069210B" w:rsidRPr="001B5D7B" w:rsidRDefault="0069210B" w:rsidP="0069210B">
      <w:pPr>
        <w:pStyle w:val="ListParagraph"/>
        <w:widowControl w:val="0"/>
        <w:autoSpaceDE w:val="0"/>
        <w:autoSpaceDN w:val="0"/>
        <w:adjustRightInd w:val="0"/>
        <w:ind w:left="360"/>
        <w:rPr>
          <w:rFonts w:ascii="Times" w:hAnsi="Times" w:cs="AppleSystemUIFont"/>
          <w:color w:val="353535"/>
        </w:rPr>
      </w:pPr>
    </w:p>
    <w:p w:rsidR="0069210B" w:rsidRPr="001B5D7B" w:rsidRDefault="0069210B" w:rsidP="0069210B">
      <w:pPr>
        <w:pStyle w:val="ListParagraph"/>
        <w:widowControl w:val="0"/>
        <w:numPr>
          <w:ilvl w:val="0"/>
          <w:numId w:val="13"/>
        </w:numPr>
        <w:autoSpaceDE w:val="0"/>
        <w:autoSpaceDN w:val="0"/>
        <w:adjustRightInd w:val="0"/>
        <w:rPr>
          <w:rFonts w:ascii="Times" w:hAnsi="Times" w:cs="AppleSystemUIFont"/>
          <w:color w:val="353535"/>
        </w:rPr>
      </w:pPr>
      <w:proofErr w:type="spellStart"/>
      <w:r w:rsidRPr="001B5D7B">
        <w:rPr>
          <w:rFonts w:ascii="Times" w:hAnsi="Times" w:cs="AppleSystemUIFont"/>
          <w:color w:val="353535"/>
        </w:rPr>
        <w:t>Tamma</w:t>
      </w:r>
      <w:proofErr w:type="spellEnd"/>
      <w:r w:rsidRPr="001B5D7B">
        <w:rPr>
          <w:rFonts w:ascii="Times" w:hAnsi="Times" w:cs="AppleSystemUIFont"/>
          <w:color w:val="353535"/>
        </w:rPr>
        <w:t xml:space="preserve">, </w:t>
      </w:r>
      <w:proofErr w:type="spellStart"/>
      <w:r w:rsidRPr="001B5D7B">
        <w:rPr>
          <w:rFonts w:ascii="Times" w:hAnsi="Times" w:cs="AppleSystemUIFont"/>
          <w:color w:val="353535"/>
        </w:rPr>
        <w:t>Pranita</w:t>
      </w:r>
      <w:proofErr w:type="spellEnd"/>
      <w:r w:rsidRPr="001B5D7B">
        <w:rPr>
          <w:rFonts w:ascii="Times" w:hAnsi="Times" w:cs="AppleSystemUIFont"/>
          <w:color w:val="353535"/>
        </w:rPr>
        <w:t xml:space="preserve"> D., Sara E. Cosgrove, and Lisa L. Maragakis. </w:t>
      </w:r>
      <w:r w:rsidR="00E60557">
        <w:rPr>
          <w:rFonts w:ascii="Times" w:hAnsi="Times" w:cs="AppleSystemUIFont"/>
          <w:color w:val="353535"/>
        </w:rPr>
        <w:t>“</w:t>
      </w:r>
      <w:r w:rsidRPr="001B5D7B">
        <w:rPr>
          <w:rFonts w:ascii="Times" w:hAnsi="Times" w:cs="AppleSystemUIFont"/>
          <w:color w:val="353535"/>
        </w:rPr>
        <w:t>Combination therapy for treatment of infections with gram-negative bacteria.</w:t>
      </w:r>
      <w:r w:rsidR="00E60557">
        <w:rPr>
          <w:rFonts w:ascii="Times" w:hAnsi="Times" w:cs="AppleSystemUIFont"/>
          <w:color w:val="353535"/>
        </w:rPr>
        <w:t>”</w:t>
      </w:r>
      <w:r w:rsidRPr="001B5D7B">
        <w:rPr>
          <w:rFonts w:ascii="Times" w:hAnsi="Times" w:cs="AppleSystemUIFont"/>
          <w:color w:val="353535"/>
        </w:rPr>
        <w:t xml:space="preserve"> </w:t>
      </w:r>
      <w:r w:rsidRPr="001B5D7B">
        <w:rPr>
          <w:rFonts w:ascii="Times" w:hAnsi="Times" w:cs="AppleSystemUIFont"/>
          <w:i/>
          <w:iCs/>
          <w:color w:val="353535"/>
        </w:rPr>
        <w:t>Clinical microbiology reviews</w:t>
      </w:r>
      <w:r w:rsidRPr="001B5D7B">
        <w:rPr>
          <w:rFonts w:ascii="Times" w:hAnsi="Times" w:cs="AppleSystemUIFont"/>
          <w:color w:val="353535"/>
        </w:rPr>
        <w:t xml:space="preserve"> 25.3 (2012): 450-470.</w:t>
      </w:r>
    </w:p>
    <w:p w:rsidR="0069210B" w:rsidRPr="001B5D7B" w:rsidRDefault="0069210B" w:rsidP="0069210B">
      <w:pPr>
        <w:pStyle w:val="ListParagraph"/>
        <w:widowControl w:val="0"/>
        <w:autoSpaceDE w:val="0"/>
        <w:autoSpaceDN w:val="0"/>
        <w:adjustRightInd w:val="0"/>
        <w:ind w:left="360"/>
        <w:rPr>
          <w:rFonts w:ascii="Times" w:hAnsi="Times" w:cs="AppleSystemUIFont"/>
          <w:color w:val="353535"/>
        </w:rPr>
      </w:pPr>
    </w:p>
    <w:p w:rsidR="0069210B" w:rsidRPr="001B5D7B" w:rsidRDefault="00E60557" w:rsidP="0069210B">
      <w:pPr>
        <w:pStyle w:val="ListParagraph"/>
        <w:widowControl w:val="0"/>
        <w:numPr>
          <w:ilvl w:val="0"/>
          <w:numId w:val="13"/>
        </w:numPr>
        <w:autoSpaceDE w:val="0"/>
        <w:autoSpaceDN w:val="0"/>
        <w:adjustRightInd w:val="0"/>
        <w:rPr>
          <w:rFonts w:ascii="Times" w:hAnsi="Times" w:cs="AppleSystemUIFont"/>
          <w:color w:val="353535"/>
        </w:rPr>
      </w:pPr>
      <w:r>
        <w:rPr>
          <w:rFonts w:ascii="Times" w:hAnsi="Times" w:cs="AppleSystemUIFont"/>
          <w:color w:val="353535"/>
        </w:rPr>
        <w:t>Dar-</w:t>
      </w:r>
      <w:proofErr w:type="spellStart"/>
      <w:r>
        <w:rPr>
          <w:rFonts w:ascii="Times" w:hAnsi="Times" w:cs="AppleSystemUIFont"/>
          <w:color w:val="353535"/>
        </w:rPr>
        <w:t>Odeh</w:t>
      </w:r>
      <w:proofErr w:type="spellEnd"/>
      <w:r>
        <w:rPr>
          <w:rFonts w:ascii="Times" w:hAnsi="Times" w:cs="AppleSystemUIFont"/>
          <w:color w:val="353535"/>
        </w:rPr>
        <w:t xml:space="preserve">, </w:t>
      </w:r>
      <w:proofErr w:type="spellStart"/>
      <w:r>
        <w:rPr>
          <w:rFonts w:ascii="Times" w:hAnsi="Times" w:cs="AppleSystemUIFont"/>
          <w:color w:val="353535"/>
        </w:rPr>
        <w:t>Najla</w:t>
      </w:r>
      <w:proofErr w:type="spellEnd"/>
      <w:r>
        <w:rPr>
          <w:rFonts w:ascii="Times" w:hAnsi="Times" w:cs="AppleSystemUIFont"/>
          <w:color w:val="353535"/>
        </w:rPr>
        <w:t xml:space="preserve"> Saeed, et al. “</w:t>
      </w:r>
      <w:r w:rsidR="0069210B" w:rsidRPr="001B5D7B">
        <w:rPr>
          <w:rFonts w:ascii="Times" w:hAnsi="Times" w:cs="AppleSystemUIFont"/>
          <w:color w:val="353535"/>
        </w:rPr>
        <w:t>Antibiotic prescribing practices by dentists: a review.</w:t>
      </w:r>
      <w:r>
        <w:rPr>
          <w:rFonts w:ascii="Times" w:hAnsi="Times" w:cs="AppleSystemUIFont"/>
          <w:color w:val="353535"/>
        </w:rPr>
        <w:t>”</w:t>
      </w:r>
      <w:r w:rsidR="0069210B" w:rsidRPr="001B5D7B">
        <w:rPr>
          <w:rFonts w:ascii="Times" w:hAnsi="Times" w:cs="AppleSystemUIFont"/>
          <w:color w:val="353535"/>
        </w:rPr>
        <w:t xml:space="preserve"> </w:t>
      </w:r>
      <w:r w:rsidR="0069210B" w:rsidRPr="001B5D7B">
        <w:rPr>
          <w:rFonts w:ascii="Times" w:hAnsi="Times" w:cs="AppleSystemUIFont"/>
          <w:i/>
          <w:iCs/>
          <w:color w:val="353535"/>
        </w:rPr>
        <w:t>Therapeutics and clinical risk management</w:t>
      </w:r>
      <w:r w:rsidR="0069210B" w:rsidRPr="001B5D7B">
        <w:rPr>
          <w:rFonts w:ascii="Times" w:hAnsi="Times" w:cs="AppleSystemUIFont"/>
          <w:color w:val="353535"/>
        </w:rPr>
        <w:t xml:space="preserve"> 6 (2010): 301-306.</w:t>
      </w:r>
    </w:p>
    <w:p w:rsidR="0069210B" w:rsidRPr="001B5D7B" w:rsidRDefault="0069210B" w:rsidP="0069210B">
      <w:pPr>
        <w:pStyle w:val="ListParagraph"/>
        <w:widowControl w:val="0"/>
        <w:autoSpaceDE w:val="0"/>
        <w:autoSpaceDN w:val="0"/>
        <w:adjustRightInd w:val="0"/>
        <w:ind w:left="360"/>
        <w:rPr>
          <w:rFonts w:ascii="Times" w:hAnsi="Times" w:cs="AppleSystemUIFont"/>
          <w:color w:val="353535"/>
        </w:rPr>
      </w:pPr>
    </w:p>
    <w:p w:rsidR="00C92E0F" w:rsidRPr="0069210B" w:rsidRDefault="00C92E0F" w:rsidP="0069210B">
      <w:pPr>
        <w:rPr>
          <w:rFonts w:ascii="Times" w:hAnsi="Times"/>
        </w:rPr>
      </w:pPr>
    </w:p>
    <w:sectPr w:rsidR="00C92E0F" w:rsidRPr="0069210B" w:rsidSect="007F1CF0">
      <w:headerReference w:type="default" r:id="rId16"/>
      <w:footerReference w:type="default" r:id="rId17"/>
      <w:pgSz w:w="12240" w:h="15840"/>
      <w:pgMar w:top="720" w:right="900" w:bottom="720" w:left="900" w:header="115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0F" w:rsidRDefault="00C92E0F" w:rsidP="00F91247">
      <w:r>
        <w:separator/>
      </w:r>
    </w:p>
  </w:endnote>
  <w:endnote w:type="continuationSeparator" w:id="0">
    <w:p w:rsidR="00C92E0F" w:rsidRDefault="00C92E0F"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9F" w:rsidRDefault="002B339B" w:rsidP="000F3A2B">
    <w:pPr>
      <w:pStyle w:val="BasicParagraph"/>
      <w:jc w:val="center"/>
      <w:rPr>
        <w:b/>
        <w:color w:val="00539B"/>
        <w:sz w:val="18"/>
      </w:rPr>
    </w:pPr>
    <w:r>
      <w:rPr>
        <w:b/>
        <w:noProof/>
        <w:color w:val="00539B"/>
        <w:sz w:val="18"/>
      </w:rPr>
      <w:drawing>
        <wp:anchor distT="0" distB="0" distL="114300" distR="114300" simplePos="0" relativeHeight="251646976" behindDoc="0" locked="0" layoutInCell="1" allowOverlap="1" wp14:anchorId="323AAE94" wp14:editId="323915EB">
          <wp:simplePos x="0" y="0"/>
          <wp:positionH relativeFrom="column">
            <wp:posOffset>-343799</wp:posOffset>
          </wp:positionH>
          <wp:positionV relativeFrom="paragraph">
            <wp:posOffset>130035</wp:posOffset>
          </wp:positionV>
          <wp:extent cx="7315200" cy="91440"/>
          <wp:effectExtent l="0" t="0" r="0" b="0"/>
          <wp:wrapNone/>
          <wp:docPr id="23" name="Picture 23"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39F" w:rsidRDefault="004C139F" w:rsidP="000F3A2B">
    <w:pPr>
      <w:pStyle w:val="BasicParagraph"/>
      <w:jc w:val="center"/>
      <w:rPr>
        <w:b/>
        <w:color w:val="00539B"/>
        <w:sz w:val="18"/>
      </w:rPr>
    </w:pPr>
  </w:p>
  <w:p w:rsidR="001D1AD9" w:rsidRDefault="001D1AD9" w:rsidP="001D1AD9">
    <w:pPr>
      <w:pStyle w:val="BasicParagraph"/>
      <w:spacing w:after="120" w:line="240" w:lineRule="auto"/>
      <w:jc w:val="center"/>
      <w:rPr>
        <w:b/>
        <w:color w:val="00539B"/>
        <w:spacing w:val="-4"/>
        <w:sz w:val="18"/>
        <w:szCs w:val="18"/>
      </w:rPr>
    </w:pPr>
    <w:r>
      <w:rPr>
        <w:b/>
        <w:color w:val="00539B"/>
        <w:sz w:val="18"/>
        <w:szCs w:val="18"/>
      </w:rPr>
      <w:t xml:space="preserve">Lake Superior Quality Innovation Network serves Michigan, Minnesota, and Wisconsin, under the </w:t>
    </w:r>
    <w:r>
      <w:rPr>
        <w:b/>
        <w:color w:val="00539B"/>
        <w:sz w:val="18"/>
        <w:szCs w:val="18"/>
      </w:rPr>
      <w:br/>
      <w:t>Centers for Medicare &amp; Medicaid Services Quality Improvement Organization Program.</w:t>
    </w:r>
  </w:p>
  <w:p w:rsidR="004C139F" w:rsidRPr="00804056" w:rsidRDefault="00E60557" w:rsidP="000957B7">
    <w:pPr>
      <w:pStyle w:val="BasicParagraph"/>
      <w:spacing w:after="120" w:line="240" w:lineRule="auto"/>
      <w:jc w:val="center"/>
      <w:rPr>
        <w:b/>
        <w:color w:val="00539B"/>
        <w:spacing w:val="-4"/>
        <w:sz w:val="18"/>
        <w:szCs w:val="17"/>
      </w:rPr>
    </w:pPr>
    <w:hyperlink r:id="rId2" w:history="1">
      <w:r w:rsidR="000957B7" w:rsidRPr="000957B7">
        <w:rPr>
          <w:rStyle w:val="Hyperlink"/>
          <w:b/>
          <w:color w:val="00539B"/>
          <w:sz w:val="18"/>
          <w:szCs w:val="17"/>
          <w:u w:val="none"/>
        </w:rPr>
        <w:t>www.lsqin.org</w:t>
      </w:r>
    </w:hyperlink>
    <w:r w:rsidR="000957B7">
      <w:rPr>
        <w:b/>
        <w:color w:val="00539B"/>
        <w:spacing w:val="-4"/>
        <w:sz w:val="18"/>
        <w:szCs w:val="18"/>
      </w:rPr>
      <w:t xml:space="preserve"> | </w:t>
    </w:r>
    <w:r w:rsidR="000957B7">
      <w:rPr>
        <w:b/>
        <w:color w:val="00539B"/>
        <w:sz w:val="18"/>
        <w:szCs w:val="17"/>
      </w:rPr>
      <w:t>Follow us on social media @</w:t>
    </w:r>
    <w:proofErr w:type="spellStart"/>
    <w:r w:rsidR="000957B7">
      <w:rPr>
        <w:b/>
        <w:color w:val="00539B"/>
        <w:sz w:val="18"/>
        <w:szCs w:val="17"/>
      </w:rPr>
      <w:t>LakeSuperiorQIN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E" w:rsidRDefault="004D719E" w:rsidP="004D719E">
    <w:pPr>
      <w:pStyle w:val="BasicParagraph"/>
      <w:rPr>
        <w:b/>
        <w:color w:val="00539B"/>
        <w:sz w:val="18"/>
      </w:rPr>
    </w:pPr>
    <w:r>
      <w:rPr>
        <w:b/>
        <w:noProof/>
        <w:color w:val="00539B"/>
        <w:sz w:val="18"/>
      </w:rPr>
      <w:drawing>
        <wp:anchor distT="0" distB="0" distL="114300" distR="114300" simplePos="0" relativeHeight="251689984" behindDoc="0" locked="0" layoutInCell="1" allowOverlap="1" wp14:anchorId="1DE83192" wp14:editId="681B0D26">
          <wp:simplePos x="0" y="0"/>
          <wp:positionH relativeFrom="column">
            <wp:posOffset>-343799</wp:posOffset>
          </wp:positionH>
          <wp:positionV relativeFrom="paragraph">
            <wp:posOffset>130035</wp:posOffset>
          </wp:positionV>
          <wp:extent cx="7315200" cy="91440"/>
          <wp:effectExtent l="0" t="0" r="0" b="0"/>
          <wp:wrapNone/>
          <wp:docPr id="25" name="Picture 25"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19E" w:rsidRDefault="004D719E" w:rsidP="004D719E">
    <w:pPr>
      <w:pStyle w:val="BasicParagraph"/>
      <w:jc w:val="center"/>
      <w:rPr>
        <w:b/>
        <w:color w:val="00539B"/>
        <w:sz w:val="18"/>
      </w:rPr>
    </w:pPr>
  </w:p>
  <w:p w:rsidR="001D1AD9" w:rsidRDefault="001D1AD9" w:rsidP="001D1AD9">
    <w:pPr>
      <w:pStyle w:val="BasicParagraph"/>
      <w:spacing w:after="120" w:line="240" w:lineRule="auto"/>
      <w:jc w:val="center"/>
      <w:rPr>
        <w:b/>
        <w:color w:val="00539B"/>
        <w:spacing w:val="-4"/>
        <w:sz w:val="18"/>
        <w:szCs w:val="18"/>
      </w:rPr>
    </w:pPr>
    <w:r>
      <w:rPr>
        <w:b/>
        <w:color w:val="00539B"/>
        <w:sz w:val="18"/>
        <w:szCs w:val="18"/>
      </w:rPr>
      <w:t xml:space="preserve">Lake Superior Quality Innovation Network serves Michigan, Minnesota, and Wisconsin, under the </w:t>
    </w:r>
    <w:r>
      <w:rPr>
        <w:b/>
        <w:color w:val="00539B"/>
        <w:sz w:val="18"/>
        <w:szCs w:val="18"/>
      </w:rPr>
      <w:br/>
      <w:t>Centers for Medicare &amp; Medicaid Services Quality Improvement Organization Program.</w:t>
    </w:r>
  </w:p>
  <w:p w:rsidR="004D719E" w:rsidRPr="00804056" w:rsidRDefault="00E60557" w:rsidP="000957B7">
    <w:pPr>
      <w:pStyle w:val="BasicParagraph"/>
      <w:spacing w:after="120" w:line="240" w:lineRule="auto"/>
      <w:jc w:val="center"/>
      <w:rPr>
        <w:b/>
        <w:color w:val="00539B"/>
        <w:spacing w:val="-4"/>
        <w:sz w:val="18"/>
        <w:szCs w:val="17"/>
      </w:rPr>
    </w:pPr>
    <w:hyperlink r:id="rId2" w:history="1">
      <w:r w:rsidR="000957B7" w:rsidRPr="000957B7">
        <w:rPr>
          <w:rStyle w:val="Hyperlink"/>
          <w:b/>
          <w:color w:val="00539B"/>
          <w:sz w:val="18"/>
          <w:szCs w:val="17"/>
          <w:u w:val="none"/>
        </w:rPr>
        <w:t>www.lsqin.org</w:t>
      </w:r>
    </w:hyperlink>
    <w:r w:rsidR="000957B7">
      <w:rPr>
        <w:b/>
        <w:color w:val="00539B"/>
        <w:spacing w:val="-4"/>
        <w:sz w:val="18"/>
        <w:szCs w:val="18"/>
      </w:rPr>
      <w:t xml:space="preserve"> | </w:t>
    </w:r>
    <w:r w:rsidR="000957B7">
      <w:rPr>
        <w:b/>
        <w:color w:val="00539B"/>
        <w:sz w:val="18"/>
        <w:szCs w:val="17"/>
      </w:rPr>
      <w:t>Follow us on social media @</w:t>
    </w:r>
    <w:proofErr w:type="spellStart"/>
    <w:r w:rsidR="000957B7">
      <w:rPr>
        <w:b/>
        <w:color w:val="00539B"/>
        <w:sz w:val="18"/>
        <w:szCs w:val="17"/>
      </w:rPr>
      <w:t>LakeSuperiorQIN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92" w:rsidRDefault="00BB3492" w:rsidP="000F3A2B">
    <w:pPr>
      <w:pStyle w:val="BasicParagraph"/>
      <w:jc w:val="center"/>
      <w:rPr>
        <w:b/>
        <w:color w:val="00539B"/>
        <w:sz w:val="18"/>
      </w:rPr>
    </w:pPr>
    <w:r>
      <w:rPr>
        <w:b/>
        <w:noProof/>
        <w:color w:val="00539B"/>
        <w:sz w:val="18"/>
      </w:rPr>
      <w:drawing>
        <wp:anchor distT="0" distB="0" distL="114300" distR="114300" simplePos="0" relativeHeight="251649024" behindDoc="0" locked="0" layoutInCell="1" allowOverlap="1" wp14:anchorId="1F5F4ACB" wp14:editId="362A44F2">
          <wp:simplePos x="0" y="0"/>
          <wp:positionH relativeFrom="column">
            <wp:posOffset>-344385</wp:posOffset>
          </wp:positionH>
          <wp:positionV relativeFrom="paragraph">
            <wp:posOffset>133730</wp:posOffset>
          </wp:positionV>
          <wp:extent cx="7315200" cy="91440"/>
          <wp:effectExtent l="0" t="0" r="0" b="0"/>
          <wp:wrapNone/>
          <wp:docPr id="12" name="Picture 1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492" w:rsidRDefault="00BB3492" w:rsidP="002B339B">
    <w:pPr>
      <w:pStyle w:val="BasicParagraph"/>
      <w:tabs>
        <w:tab w:val="left" w:pos="3104"/>
      </w:tabs>
      <w:rPr>
        <w:b/>
        <w:color w:val="00539B"/>
        <w:sz w:val="18"/>
      </w:rPr>
    </w:pPr>
    <w:r>
      <w:rPr>
        <w:b/>
        <w:color w:val="00539B"/>
        <w:sz w:val="18"/>
      </w:rPr>
      <w:tab/>
    </w:r>
  </w:p>
  <w:p w:rsidR="001D1AD9" w:rsidRDefault="001D1AD9" w:rsidP="001D1AD9">
    <w:pPr>
      <w:pStyle w:val="BasicParagraph"/>
      <w:spacing w:after="120" w:line="240" w:lineRule="auto"/>
      <w:jc w:val="center"/>
      <w:rPr>
        <w:b/>
        <w:color w:val="00539B"/>
        <w:spacing w:val="-4"/>
        <w:sz w:val="18"/>
        <w:szCs w:val="18"/>
      </w:rPr>
    </w:pPr>
    <w:r>
      <w:rPr>
        <w:b/>
        <w:color w:val="00539B"/>
        <w:sz w:val="18"/>
        <w:szCs w:val="18"/>
      </w:rPr>
      <w:t xml:space="preserve">Lake Superior Quality Innovation Network serves Michigan, Minnesota, and Wisconsin, under the </w:t>
    </w:r>
    <w:r>
      <w:rPr>
        <w:b/>
        <w:color w:val="00539B"/>
        <w:sz w:val="18"/>
        <w:szCs w:val="18"/>
      </w:rPr>
      <w:br/>
      <w:t>Centers for Medicare &amp; Medicaid Services Quality Improvement Organization Program.</w:t>
    </w:r>
  </w:p>
  <w:p w:rsidR="000957B7" w:rsidRDefault="00E60557" w:rsidP="000957B7">
    <w:pPr>
      <w:pStyle w:val="BasicParagraph"/>
      <w:spacing w:after="120" w:line="240" w:lineRule="auto"/>
      <w:jc w:val="center"/>
      <w:rPr>
        <w:b/>
        <w:color w:val="00539B"/>
        <w:spacing w:val="-4"/>
        <w:sz w:val="18"/>
        <w:szCs w:val="17"/>
      </w:rPr>
    </w:pPr>
    <w:hyperlink r:id="rId2" w:history="1">
      <w:r w:rsidR="000957B7" w:rsidRPr="000957B7">
        <w:rPr>
          <w:rStyle w:val="Hyperlink"/>
          <w:b/>
          <w:color w:val="00539B"/>
          <w:sz w:val="18"/>
          <w:szCs w:val="17"/>
          <w:u w:val="none"/>
        </w:rPr>
        <w:t>www.lsqin.org</w:t>
      </w:r>
    </w:hyperlink>
    <w:r w:rsidR="000957B7">
      <w:rPr>
        <w:b/>
        <w:color w:val="00539B"/>
        <w:spacing w:val="-4"/>
        <w:sz w:val="18"/>
        <w:szCs w:val="18"/>
      </w:rPr>
      <w:t xml:space="preserve"> | </w:t>
    </w:r>
    <w:r w:rsidR="000957B7">
      <w:rPr>
        <w:b/>
        <w:color w:val="00539B"/>
        <w:sz w:val="18"/>
        <w:szCs w:val="17"/>
      </w:rPr>
      <w:t>Follow us on social media @</w:t>
    </w:r>
    <w:proofErr w:type="spellStart"/>
    <w:r w:rsidR="000957B7">
      <w:rPr>
        <w:b/>
        <w:color w:val="00539B"/>
        <w:sz w:val="18"/>
        <w:szCs w:val="17"/>
      </w:rPr>
      <w:t>LakeSuperiorQIN</w:t>
    </w:r>
    <w:proofErr w:type="spellEnd"/>
  </w:p>
  <w:p w:rsidR="00BB3492" w:rsidRPr="00C65AA0" w:rsidRDefault="00BB3492" w:rsidP="00C65AA0">
    <w:pPr>
      <w:pStyle w:val="Bulletssecondlevel"/>
      <w:ind w:left="0"/>
      <w:jc w:val="center"/>
      <w:rPr>
        <w:sz w:val="15"/>
        <w:szCs w:val="15"/>
      </w:rPr>
    </w:pPr>
    <w:r w:rsidRPr="00C65AA0">
      <w:rPr>
        <w:sz w:val="15"/>
        <w:szCs w:val="15"/>
      </w:rPr>
      <w:t xml:space="preserve">This material was prepared by </w:t>
    </w:r>
    <w:r>
      <w:rPr>
        <w:sz w:val="15"/>
        <w:szCs w:val="15"/>
      </w:rPr>
      <w:t>Lake Superior</w:t>
    </w:r>
    <w:r w:rsidRPr="00C65AA0">
      <w:rPr>
        <w:sz w:val="15"/>
        <w:szCs w:val="15"/>
      </w:rPr>
      <w:t xml:space="preserve"> Quality Innovation Network, under contract with the Centers for Medicare &amp; Medicaid Services (CMS), an agency of the U.S. Department of Health and Human Services. The materials do not necessarily reflect CMS policy. </w:t>
    </w:r>
    <w:r w:rsidR="00C16346" w:rsidRPr="00C16346">
      <w:rPr>
        <w:sz w:val="15"/>
        <w:szCs w:val="15"/>
      </w:rPr>
      <w:t>11SOW-MI/MN/WI-C310-17-6</w:t>
    </w:r>
    <w:r w:rsidR="0069210B">
      <w:rPr>
        <w:sz w:val="15"/>
        <w:szCs w:val="15"/>
      </w:rPr>
      <w:t>7</w:t>
    </w:r>
    <w:r w:rsidR="00C16346" w:rsidRPr="00C16346">
      <w:rPr>
        <w:sz w:val="15"/>
        <w:szCs w:val="15"/>
      </w:rPr>
      <w:t xml:space="preserve"> 111717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0F" w:rsidRDefault="00C92E0F" w:rsidP="00F91247">
      <w:r>
        <w:separator/>
      </w:r>
    </w:p>
  </w:footnote>
  <w:footnote w:type="continuationSeparator" w:id="0">
    <w:p w:rsidR="00C92E0F" w:rsidRDefault="00C92E0F"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9F" w:rsidRPr="00153DD8" w:rsidRDefault="00C92E0F">
    <w:pPr>
      <w:pStyle w:val="Header"/>
      <w:rPr>
        <w:vertAlign w:val="subscript"/>
      </w:rPr>
    </w:pPr>
    <w:r>
      <w:rPr>
        <w:noProof/>
        <w:color w:val="00539B"/>
        <w:sz w:val="40"/>
      </w:rPr>
      <mc:AlternateContent>
        <mc:Choice Requires="wps">
          <w:drawing>
            <wp:anchor distT="0" distB="0" distL="114300" distR="114300" simplePos="0" relativeHeight="251685888" behindDoc="0" locked="0" layoutInCell="1" allowOverlap="1" wp14:anchorId="1CAE11BE">
              <wp:simplePos x="0" y="0"/>
              <wp:positionH relativeFrom="column">
                <wp:posOffset>-335915</wp:posOffset>
              </wp:positionH>
              <wp:positionV relativeFrom="paragraph">
                <wp:posOffset>-464820</wp:posOffset>
              </wp:positionV>
              <wp:extent cx="7303770" cy="466725"/>
              <wp:effectExtent l="0" t="1905"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073BC" id="Rectangle 1" o:spid="_x0000_s1026" style="position:absolute;margin-left:-26.45pt;margin-top:-36.6pt;width:575.1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" fillcolor="#00539b"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E" w:rsidRDefault="004D719E" w:rsidP="007F1CF0">
    <w:pPr>
      <w:pStyle w:val="Header"/>
      <w:spacing w:after="840"/>
    </w:pPr>
    <w:r>
      <w:rPr>
        <w:noProof/>
        <w:color w:val="00539B"/>
        <w:sz w:val="40"/>
      </w:rPr>
      <w:drawing>
        <wp:anchor distT="0" distB="0" distL="114300" distR="114300" simplePos="0" relativeHeight="251669504" behindDoc="0" locked="0" layoutInCell="1" allowOverlap="1" wp14:anchorId="73A1D479" wp14:editId="074DF2A2">
          <wp:simplePos x="0" y="0"/>
          <wp:positionH relativeFrom="column">
            <wp:posOffset>-340995</wp:posOffset>
          </wp:positionH>
          <wp:positionV relativeFrom="paragraph">
            <wp:posOffset>-470408</wp:posOffset>
          </wp:positionV>
          <wp:extent cx="7315200" cy="1033272"/>
          <wp:effectExtent l="0" t="0" r="0" b="0"/>
          <wp:wrapNone/>
          <wp:docPr id="24" name="Picture 24" descr="Logo for Quality Improvement Organization/Lake Superior Quality Innovation Network. Michigan Minnesota Wisconsin" title="Lake Superior Quality Innovation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332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62" w:rsidRPr="00153DD8" w:rsidRDefault="00C92E0F">
    <w:pPr>
      <w:pStyle w:val="Header"/>
      <w:rPr>
        <w:vertAlign w:val="subscript"/>
      </w:rPr>
    </w:pPr>
    <w:r>
      <w:rPr>
        <w:noProof/>
        <w:vertAlign w:val="subscript"/>
      </w:rPr>
      <mc:AlternateContent>
        <mc:Choice Requires="wps">
          <w:drawing>
            <wp:anchor distT="0" distB="0" distL="114300" distR="114300" simplePos="0" relativeHeight="251686912" behindDoc="0" locked="0" layoutInCell="1" allowOverlap="1" wp14:anchorId="1CAE11BE">
              <wp:simplePos x="0" y="0"/>
              <wp:positionH relativeFrom="column">
                <wp:posOffset>-341630</wp:posOffset>
              </wp:positionH>
              <wp:positionV relativeFrom="paragraph">
                <wp:posOffset>-466090</wp:posOffset>
              </wp:positionV>
              <wp:extent cx="7303770" cy="466725"/>
              <wp:effectExtent l="127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C4CE5" id="Rectangle 2" o:spid="_x0000_s1026" style="position:absolute;margin-left:-26.9pt;margin-top:-36.7pt;width:575.1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" fillcolor="#00539b"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5741"/>
    <w:multiLevelType w:val="hybridMultilevel"/>
    <w:tmpl w:val="2B388B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073E1"/>
    <w:multiLevelType w:val="hybridMultilevel"/>
    <w:tmpl w:val="95462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420910"/>
    <w:multiLevelType w:val="hybridMultilevel"/>
    <w:tmpl w:val="BCC4331E"/>
    <w:lvl w:ilvl="0" w:tplc="1340E9C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B58D1"/>
    <w:multiLevelType w:val="hybridMultilevel"/>
    <w:tmpl w:val="BA281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572EAE"/>
    <w:multiLevelType w:val="hybridMultilevel"/>
    <w:tmpl w:val="CF347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3"/>
  </w:num>
  <w:num w:numId="5">
    <w:abstractNumId w:val="8"/>
  </w:num>
  <w:num w:numId="6">
    <w:abstractNumId w:val="3"/>
  </w:num>
  <w:num w:numId="7">
    <w:abstractNumId w:val="8"/>
  </w:num>
  <w:num w:numId="8">
    <w:abstractNumId w:val="1"/>
  </w:num>
  <w:num w:numId="9">
    <w:abstractNumId w:val="2"/>
  </w:num>
  <w:num w:numId="10">
    <w:abstractNumId w:val="6"/>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0F"/>
    <w:rsid w:val="0000079D"/>
    <w:rsid w:val="00013715"/>
    <w:rsid w:val="00015CA1"/>
    <w:rsid w:val="00036E5B"/>
    <w:rsid w:val="000441AB"/>
    <w:rsid w:val="0005103E"/>
    <w:rsid w:val="00074519"/>
    <w:rsid w:val="00086E4D"/>
    <w:rsid w:val="000957B7"/>
    <w:rsid w:val="000A7B6C"/>
    <w:rsid w:val="000A7F65"/>
    <w:rsid w:val="000B6FDE"/>
    <w:rsid w:val="000C6E62"/>
    <w:rsid w:val="000F3A2B"/>
    <w:rsid w:val="00116EEC"/>
    <w:rsid w:val="00153DD8"/>
    <w:rsid w:val="001565A0"/>
    <w:rsid w:val="001727FC"/>
    <w:rsid w:val="001731D0"/>
    <w:rsid w:val="00182B5E"/>
    <w:rsid w:val="001A7F83"/>
    <w:rsid w:val="001B4621"/>
    <w:rsid w:val="001B6C1A"/>
    <w:rsid w:val="001B6F66"/>
    <w:rsid w:val="001C22FC"/>
    <w:rsid w:val="001D1AD9"/>
    <w:rsid w:val="001D55AD"/>
    <w:rsid w:val="001E1706"/>
    <w:rsid w:val="001F1C6B"/>
    <w:rsid w:val="00204CFC"/>
    <w:rsid w:val="00241EEB"/>
    <w:rsid w:val="00244236"/>
    <w:rsid w:val="00275BBA"/>
    <w:rsid w:val="00277C0B"/>
    <w:rsid w:val="00282875"/>
    <w:rsid w:val="002B339B"/>
    <w:rsid w:val="002C39B1"/>
    <w:rsid w:val="002F1B4C"/>
    <w:rsid w:val="00300136"/>
    <w:rsid w:val="00334E0D"/>
    <w:rsid w:val="00335389"/>
    <w:rsid w:val="003562B5"/>
    <w:rsid w:val="0035682A"/>
    <w:rsid w:val="00376644"/>
    <w:rsid w:val="00377BE8"/>
    <w:rsid w:val="003834DD"/>
    <w:rsid w:val="003922B7"/>
    <w:rsid w:val="003B67D0"/>
    <w:rsid w:val="003C1792"/>
    <w:rsid w:val="003E17C4"/>
    <w:rsid w:val="004150BF"/>
    <w:rsid w:val="004178B9"/>
    <w:rsid w:val="00425314"/>
    <w:rsid w:val="00452BC5"/>
    <w:rsid w:val="004636D0"/>
    <w:rsid w:val="00465CC2"/>
    <w:rsid w:val="0047048F"/>
    <w:rsid w:val="00494686"/>
    <w:rsid w:val="004B383C"/>
    <w:rsid w:val="004C139F"/>
    <w:rsid w:val="004D13C8"/>
    <w:rsid w:val="004D27DA"/>
    <w:rsid w:val="004D719E"/>
    <w:rsid w:val="004D761F"/>
    <w:rsid w:val="004D7688"/>
    <w:rsid w:val="004F64DB"/>
    <w:rsid w:val="004F7379"/>
    <w:rsid w:val="00532A2B"/>
    <w:rsid w:val="00537A05"/>
    <w:rsid w:val="005446BA"/>
    <w:rsid w:val="005526A4"/>
    <w:rsid w:val="00564F44"/>
    <w:rsid w:val="00572F76"/>
    <w:rsid w:val="00586C0B"/>
    <w:rsid w:val="005A2624"/>
    <w:rsid w:val="005B26F8"/>
    <w:rsid w:val="0060007A"/>
    <w:rsid w:val="006134B8"/>
    <w:rsid w:val="00615071"/>
    <w:rsid w:val="0063742A"/>
    <w:rsid w:val="0064136F"/>
    <w:rsid w:val="00661FE8"/>
    <w:rsid w:val="00662F99"/>
    <w:rsid w:val="006770D4"/>
    <w:rsid w:val="0067781B"/>
    <w:rsid w:val="00682248"/>
    <w:rsid w:val="0068454C"/>
    <w:rsid w:val="00687555"/>
    <w:rsid w:val="0069210B"/>
    <w:rsid w:val="006B466A"/>
    <w:rsid w:val="006C21E7"/>
    <w:rsid w:val="006C6659"/>
    <w:rsid w:val="006D46EC"/>
    <w:rsid w:val="006E2A8D"/>
    <w:rsid w:val="00703864"/>
    <w:rsid w:val="00706766"/>
    <w:rsid w:val="007176A0"/>
    <w:rsid w:val="007505D1"/>
    <w:rsid w:val="00757A21"/>
    <w:rsid w:val="0077264A"/>
    <w:rsid w:val="007B5E3B"/>
    <w:rsid w:val="007C0D9A"/>
    <w:rsid w:val="007E0BF4"/>
    <w:rsid w:val="007E51EA"/>
    <w:rsid w:val="007F0DDC"/>
    <w:rsid w:val="007F1CF0"/>
    <w:rsid w:val="00804056"/>
    <w:rsid w:val="00825510"/>
    <w:rsid w:val="008413C7"/>
    <w:rsid w:val="008617F3"/>
    <w:rsid w:val="00862C86"/>
    <w:rsid w:val="008807DA"/>
    <w:rsid w:val="00882633"/>
    <w:rsid w:val="00885CF9"/>
    <w:rsid w:val="00886305"/>
    <w:rsid w:val="008950C4"/>
    <w:rsid w:val="008A3DC0"/>
    <w:rsid w:val="008B67E9"/>
    <w:rsid w:val="008D55B3"/>
    <w:rsid w:val="008E2406"/>
    <w:rsid w:val="00906613"/>
    <w:rsid w:val="00910620"/>
    <w:rsid w:val="009809D9"/>
    <w:rsid w:val="00986BC8"/>
    <w:rsid w:val="00991056"/>
    <w:rsid w:val="009978D7"/>
    <w:rsid w:val="009A520C"/>
    <w:rsid w:val="009B08B0"/>
    <w:rsid w:val="009B4684"/>
    <w:rsid w:val="009C2DAD"/>
    <w:rsid w:val="009D1CC1"/>
    <w:rsid w:val="009E0AFA"/>
    <w:rsid w:val="009E308B"/>
    <w:rsid w:val="00A16F2A"/>
    <w:rsid w:val="00A30E64"/>
    <w:rsid w:val="00A36DC3"/>
    <w:rsid w:val="00A61067"/>
    <w:rsid w:val="00A6266E"/>
    <w:rsid w:val="00A7227A"/>
    <w:rsid w:val="00A77676"/>
    <w:rsid w:val="00A92664"/>
    <w:rsid w:val="00A9485E"/>
    <w:rsid w:val="00AF6A96"/>
    <w:rsid w:val="00B04217"/>
    <w:rsid w:val="00B10028"/>
    <w:rsid w:val="00B13C3D"/>
    <w:rsid w:val="00B26787"/>
    <w:rsid w:val="00B308ED"/>
    <w:rsid w:val="00B32E87"/>
    <w:rsid w:val="00B355FC"/>
    <w:rsid w:val="00B45493"/>
    <w:rsid w:val="00B47F7B"/>
    <w:rsid w:val="00B5308C"/>
    <w:rsid w:val="00B666AD"/>
    <w:rsid w:val="00B74102"/>
    <w:rsid w:val="00B81ED6"/>
    <w:rsid w:val="00B854BC"/>
    <w:rsid w:val="00BA2254"/>
    <w:rsid w:val="00BB3492"/>
    <w:rsid w:val="00BC0830"/>
    <w:rsid w:val="00BD623F"/>
    <w:rsid w:val="00BF0E1A"/>
    <w:rsid w:val="00BF75CC"/>
    <w:rsid w:val="00C144D1"/>
    <w:rsid w:val="00C16346"/>
    <w:rsid w:val="00C23FC1"/>
    <w:rsid w:val="00C3598F"/>
    <w:rsid w:val="00C43693"/>
    <w:rsid w:val="00C4700B"/>
    <w:rsid w:val="00C606CB"/>
    <w:rsid w:val="00C65AA0"/>
    <w:rsid w:val="00C73B52"/>
    <w:rsid w:val="00C75437"/>
    <w:rsid w:val="00C777EA"/>
    <w:rsid w:val="00C92E0F"/>
    <w:rsid w:val="00C93274"/>
    <w:rsid w:val="00C97DFC"/>
    <w:rsid w:val="00CB0F9A"/>
    <w:rsid w:val="00CB54FB"/>
    <w:rsid w:val="00CC3F3D"/>
    <w:rsid w:val="00CC739E"/>
    <w:rsid w:val="00CD0762"/>
    <w:rsid w:val="00CD6D96"/>
    <w:rsid w:val="00CE0879"/>
    <w:rsid w:val="00CF0E8D"/>
    <w:rsid w:val="00D16026"/>
    <w:rsid w:val="00D31358"/>
    <w:rsid w:val="00D51323"/>
    <w:rsid w:val="00D62F55"/>
    <w:rsid w:val="00D74CF9"/>
    <w:rsid w:val="00D95F7C"/>
    <w:rsid w:val="00DA2206"/>
    <w:rsid w:val="00DA56BC"/>
    <w:rsid w:val="00DB078D"/>
    <w:rsid w:val="00DE7F30"/>
    <w:rsid w:val="00DF348C"/>
    <w:rsid w:val="00E051C9"/>
    <w:rsid w:val="00E323AE"/>
    <w:rsid w:val="00E362A1"/>
    <w:rsid w:val="00E416AF"/>
    <w:rsid w:val="00E4503F"/>
    <w:rsid w:val="00E60557"/>
    <w:rsid w:val="00E617E1"/>
    <w:rsid w:val="00E6554B"/>
    <w:rsid w:val="00E72B49"/>
    <w:rsid w:val="00E9462A"/>
    <w:rsid w:val="00EA1CE0"/>
    <w:rsid w:val="00EA3FFB"/>
    <w:rsid w:val="00EA7260"/>
    <w:rsid w:val="00EA795A"/>
    <w:rsid w:val="00ED3184"/>
    <w:rsid w:val="00EE3BBA"/>
    <w:rsid w:val="00EE3D6E"/>
    <w:rsid w:val="00F020F4"/>
    <w:rsid w:val="00F02B07"/>
    <w:rsid w:val="00F0588E"/>
    <w:rsid w:val="00F30AF2"/>
    <w:rsid w:val="00F3789F"/>
    <w:rsid w:val="00F40708"/>
    <w:rsid w:val="00F433B8"/>
    <w:rsid w:val="00F67708"/>
    <w:rsid w:val="00F91247"/>
    <w:rsid w:val="00FB0D81"/>
    <w:rsid w:val="00FB782F"/>
    <w:rsid w:val="00FD3CD7"/>
    <w:rsid w:val="00FD66A4"/>
    <w:rsid w:val="00FE1143"/>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F0179"/>
  <w15:docId w15:val="{FB81F01B-11AA-4FB6-A354-B7DE2BFB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DB"/>
    <w:pPr>
      <w:spacing w:after="0" w:line="240" w:lineRule="auto"/>
    </w:pPr>
    <w:rPr>
      <w:color w:val="000000" w:themeColor="text1"/>
    </w:rPr>
  </w:style>
  <w:style w:type="paragraph" w:styleId="Heading1">
    <w:name w:val="heading 1"/>
    <w:basedOn w:val="Normal"/>
    <w:next w:val="Normal"/>
    <w:link w:val="Heading1Char"/>
    <w:uiPriority w:val="2"/>
    <w:qFormat/>
    <w:rsid w:val="00B47F7B"/>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2"/>
    <w:qFormat/>
    <w:rsid w:val="004F64DB"/>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2"/>
    <w:rsid w:val="00B47F7B"/>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2"/>
    <w:rsid w:val="004F64DB"/>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4F64DB"/>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7"/>
    <w:qFormat/>
    <w:rsid w:val="004F64DB"/>
    <w:pPr>
      <w:numPr>
        <w:numId w:val="6"/>
      </w:numPr>
    </w:pPr>
  </w:style>
  <w:style w:type="paragraph" w:customStyle="1" w:styleId="BulletedList">
    <w:name w:val="Bulleted List"/>
    <w:basedOn w:val="NumberedList"/>
    <w:uiPriority w:val="6"/>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F91247"/>
    <w:rPr>
      <w:color w:val="000000" w:themeColor="text1"/>
    </w:rPr>
  </w:style>
  <w:style w:type="paragraph" w:styleId="Footer">
    <w:name w:val="footer"/>
    <w:basedOn w:val="Normal"/>
    <w:link w:val="FooterChar"/>
    <w:uiPriority w:val="99"/>
    <w:unhideWhenUsed/>
    <w:rsid w:val="00F91247"/>
    <w:pPr>
      <w:tabs>
        <w:tab w:val="center" w:pos="4680"/>
        <w:tab w:val="right" w:pos="9360"/>
      </w:tabs>
    </w:pPr>
  </w:style>
  <w:style w:type="character" w:customStyle="1" w:styleId="FooterChar">
    <w:name w:val="Footer Char"/>
    <w:basedOn w:val="DefaultParagraphFont"/>
    <w:link w:val="Footer"/>
    <w:uiPriority w:val="99"/>
    <w:rsid w:val="00F91247"/>
    <w:rPr>
      <w:color w:val="000000" w:themeColor="text1"/>
    </w:rPr>
  </w:style>
  <w:style w:type="character" w:styleId="Hyperlink">
    <w:name w:val="Hyperlink"/>
    <w:basedOn w:val="DefaultParagraphFont"/>
    <w:uiPriority w:val="99"/>
    <w:unhideWhenUsed/>
    <w:rsid w:val="00757A21"/>
    <w:rPr>
      <w:color w:val="0000FF" w:themeColor="hyperlink"/>
      <w:u w:val="single"/>
    </w:rPr>
  </w:style>
  <w:style w:type="paragraph" w:styleId="Title">
    <w:name w:val="Title"/>
    <w:basedOn w:val="Normal"/>
    <w:link w:val="TitleChar"/>
    <w:autoRedefine/>
    <w:uiPriority w:val="1"/>
    <w:qFormat/>
    <w:rsid w:val="001D55AD"/>
    <w:pPr>
      <w:jc w:val="center"/>
    </w:pPr>
    <w:rPr>
      <w:rFonts w:ascii="Arial" w:eastAsiaTheme="majorEastAsia" w:hAnsi="Arial" w:cstheme="majorBidi"/>
      <w:b/>
      <w:color w:val="00539B"/>
      <w:kern w:val="28"/>
      <w:sz w:val="44"/>
      <w:szCs w:val="52"/>
    </w:rPr>
  </w:style>
  <w:style w:type="character" w:customStyle="1" w:styleId="TitleChar">
    <w:name w:val="Title Char"/>
    <w:basedOn w:val="DefaultParagraphFont"/>
    <w:link w:val="Title"/>
    <w:uiPriority w:val="1"/>
    <w:rsid w:val="001D55AD"/>
    <w:rPr>
      <w:rFonts w:ascii="Arial" w:eastAsiaTheme="majorEastAsia" w:hAnsi="Arial" w:cstheme="majorBidi"/>
      <w:b/>
      <w:color w:val="00539B"/>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1256">
      <w:bodyDiv w:val="1"/>
      <w:marLeft w:val="0"/>
      <w:marRight w:val="0"/>
      <w:marTop w:val="0"/>
      <w:marBottom w:val="0"/>
      <w:divBdr>
        <w:top w:val="none" w:sz="0" w:space="0" w:color="auto"/>
        <w:left w:val="none" w:sz="0" w:space="0" w:color="auto"/>
        <w:bottom w:val="none" w:sz="0" w:space="0" w:color="auto"/>
        <w:right w:val="none" w:sz="0" w:space="0" w:color="auto"/>
      </w:divBdr>
    </w:div>
    <w:div w:id="493107019">
      <w:bodyDiv w:val="1"/>
      <w:marLeft w:val="0"/>
      <w:marRight w:val="0"/>
      <w:marTop w:val="0"/>
      <w:marBottom w:val="0"/>
      <w:divBdr>
        <w:top w:val="none" w:sz="0" w:space="0" w:color="auto"/>
        <w:left w:val="none" w:sz="0" w:space="0" w:color="auto"/>
        <w:bottom w:val="none" w:sz="0" w:space="0" w:color="auto"/>
        <w:right w:val="none" w:sz="0" w:space="0" w:color="auto"/>
      </w:divBdr>
    </w:div>
    <w:div w:id="653414302">
      <w:bodyDiv w:val="1"/>
      <w:marLeft w:val="0"/>
      <w:marRight w:val="0"/>
      <w:marTop w:val="0"/>
      <w:marBottom w:val="0"/>
      <w:divBdr>
        <w:top w:val="none" w:sz="0" w:space="0" w:color="auto"/>
        <w:left w:val="none" w:sz="0" w:space="0" w:color="auto"/>
        <w:bottom w:val="none" w:sz="0" w:space="0" w:color="auto"/>
        <w:right w:val="none" w:sz="0" w:space="0" w:color="auto"/>
      </w:divBdr>
    </w:div>
    <w:div w:id="724262196">
      <w:bodyDiv w:val="1"/>
      <w:marLeft w:val="0"/>
      <w:marRight w:val="0"/>
      <w:marTop w:val="0"/>
      <w:marBottom w:val="0"/>
      <w:divBdr>
        <w:top w:val="none" w:sz="0" w:space="0" w:color="auto"/>
        <w:left w:val="none" w:sz="0" w:space="0" w:color="auto"/>
        <w:bottom w:val="none" w:sz="0" w:space="0" w:color="auto"/>
        <w:right w:val="none" w:sz="0" w:space="0" w:color="auto"/>
      </w:divBdr>
    </w:div>
    <w:div w:id="810440749">
      <w:bodyDiv w:val="1"/>
      <w:marLeft w:val="0"/>
      <w:marRight w:val="0"/>
      <w:marTop w:val="0"/>
      <w:marBottom w:val="0"/>
      <w:divBdr>
        <w:top w:val="none" w:sz="0" w:space="0" w:color="auto"/>
        <w:left w:val="none" w:sz="0" w:space="0" w:color="auto"/>
        <w:bottom w:val="none" w:sz="0" w:space="0" w:color="auto"/>
        <w:right w:val="none" w:sz="0" w:space="0" w:color="auto"/>
      </w:divBdr>
    </w:div>
    <w:div w:id="1020015036">
      <w:bodyDiv w:val="1"/>
      <w:marLeft w:val="0"/>
      <w:marRight w:val="0"/>
      <w:marTop w:val="0"/>
      <w:marBottom w:val="0"/>
      <w:divBdr>
        <w:top w:val="none" w:sz="0" w:space="0" w:color="auto"/>
        <w:left w:val="none" w:sz="0" w:space="0" w:color="auto"/>
        <w:bottom w:val="none" w:sz="0" w:space="0" w:color="auto"/>
        <w:right w:val="none" w:sz="0" w:space="0" w:color="auto"/>
      </w:divBdr>
    </w:div>
    <w:div w:id="1780829809">
      <w:bodyDiv w:val="1"/>
      <w:marLeft w:val="0"/>
      <w:marRight w:val="0"/>
      <w:marTop w:val="0"/>
      <w:marBottom w:val="0"/>
      <w:divBdr>
        <w:top w:val="none" w:sz="0" w:space="0" w:color="auto"/>
        <w:left w:val="none" w:sz="0" w:space="0" w:color="auto"/>
        <w:bottom w:val="none" w:sz="0" w:space="0" w:color="auto"/>
        <w:right w:val="none" w:sz="0" w:space="0" w:color="auto"/>
      </w:divBdr>
    </w:div>
    <w:div w:id="1832259679">
      <w:bodyDiv w:val="1"/>
      <w:marLeft w:val="0"/>
      <w:marRight w:val="0"/>
      <w:marTop w:val="0"/>
      <w:marBottom w:val="0"/>
      <w:divBdr>
        <w:top w:val="none" w:sz="0" w:space="0" w:color="auto"/>
        <w:left w:val="none" w:sz="0" w:space="0" w:color="auto"/>
        <w:bottom w:val="none" w:sz="0" w:space="0" w:color="auto"/>
        <w:right w:val="none" w:sz="0" w:space="0" w:color="auto"/>
      </w:divBdr>
    </w:div>
    <w:div w:id="2005932348">
      <w:bodyDiv w:val="1"/>
      <w:marLeft w:val="0"/>
      <w:marRight w:val="0"/>
      <w:marTop w:val="0"/>
      <w:marBottom w:val="0"/>
      <w:divBdr>
        <w:top w:val="none" w:sz="0" w:space="0" w:color="auto"/>
        <w:left w:val="none" w:sz="0" w:space="0" w:color="auto"/>
        <w:bottom w:val="none" w:sz="0" w:space="0" w:color="auto"/>
        <w:right w:val="none" w:sz="0" w:space="0" w:color="auto"/>
      </w:divBdr>
    </w:div>
    <w:div w:id="20640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pha.META\AppData\Roaming\Microsoft\Templates\LSQIN\LSQIN-Regional%20-%20Flier%20Multi-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Status xmlns="http://schemas.microsoft.com/sharepoint/v3/fields" xsi:nil="true"/>
    <State xmlns="e2c2d969-04b7-4b0f-a124-70685b69bfa3">All</Stat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D3CB4518246B194E9BBF980A8E9EB29D" ma:contentTypeVersion="5" ma:contentTypeDescription="Create a new document." ma:contentTypeScope="" ma:versionID="ccac09e4207978c2a371c015da471888">
  <xsd:schema xmlns:xsd="http://www.w3.org/2001/XMLSchema" xmlns:xs="http://www.w3.org/2001/XMLSchema" xmlns:p="http://schemas.microsoft.com/office/2006/metadata/properties" xmlns:ns2="e2c2d969-04b7-4b0f-a124-70685b69bfa3" xmlns:ns3="http://schemas.microsoft.com/sharepoint/v3/fields" targetNamespace="http://schemas.microsoft.com/office/2006/metadata/properties" ma:root="true" ma:fieldsID="5fc3a7db8b3870a1b00cef58b3bf37d1" ns2:_="" ns3:_="">
    <xsd:import namespace="e2c2d969-04b7-4b0f-a124-70685b69bfa3"/>
    <xsd:import namespace="http://schemas.microsoft.com/sharepoint/v3/fields"/>
    <xsd:element name="properties">
      <xsd:complexType>
        <xsd:sequence>
          <xsd:element name="documentManagement">
            <xsd:complexType>
              <xsd:all>
                <xsd:element ref="ns2:State" minOccurs="0"/>
                <xsd:element ref="ns3:_Status"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8"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2.xml><?xml version="1.0" encoding="utf-8"?>
<ds:datastoreItem xmlns:ds="http://schemas.openxmlformats.org/officeDocument/2006/customXml" ds:itemID="{26358032-758C-443C-81A6-7D8F80557685}">
  <ds:schemaRefs>
    <ds:schemaRef ds:uri="http://schemas.microsoft.com/office/2006/documentManagement/types"/>
    <ds:schemaRef ds:uri="e2c2d969-04b7-4b0f-a124-70685b69bfa3"/>
    <ds:schemaRef ds:uri="http://schemas.microsoft.com/sharepoint/v3/field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D25F05A-A62C-41FF-A5D3-FAD38C884BAF}">
  <ds:schemaRefs>
    <ds:schemaRef ds:uri="http://schemas.microsoft.com/office/2006/metadata/customXsn"/>
  </ds:schemaRefs>
</ds:datastoreItem>
</file>

<file path=customXml/itemProps4.xml><?xml version="1.0" encoding="utf-8"?>
<ds:datastoreItem xmlns:ds="http://schemas.openxmlformats.org/officeDocument/2006/customXml" ds:itemID="{C42D391C-5525-4325-B836-25AF112D9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467F9A-1E85-4C06-B30A-678432C6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LSQIN-Regional - Flier Multi-Page.dotx</Template>
  <TotalTime>9</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LSQIN-ALL-Flier-Template-Multi-Page</vt:lpstr>
    </vt:vector>
  </TitlesOfParts>
  <Company>Microsoft</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LSQIN-ALL-Flier-Template-Multi-Page</dc:title>
  <dc:subject/>
  <dc:creator>Kristin Westphal</dc:creator>
  <cp:keywords/>
  <dc:description/>
  <cp:lastModifiedBy> </cp:lastModifiedBy>
  <cp:revision>5</cp:revision>
  <cp:lastPrinted>2014-09-22T20:34:00Z</cp:lastPrinted>
  <dcterms:created xsi:type="dcterms:W3CDTF">2017-11-17T22:17:00Z</dcterms:created>
  <dcterms:modified xsi:type="dcterms:W3CDTF">2017-11-17T22:26:00Z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0x010100D3CB4518246B194E9BBF980A8E9EB29D</vt:lpwstr>
  </property>
  <property fmtid="{D5CDD505-2E9C-101B-9397-08002B2CF9AE}" pid="3" name="State">
    <vt:lpwstr>All</vt:lpwstr>
  </property>
</Properties>
</file>